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val="0"/>
        <w:spacing w:line="590" w:lineRule="atLeast"/>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附件</w:t>
      </w:r>
    </w:p>
    <w:p>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pPr>
      <w:r>
        <w:rPr>
          <w:rFonts w:hint="eastAsia" w:ascii="方正小标宋_GBK" w:hAnsi="方正小标宋_GBK" w:eastAsia="方正小标宋_GBK" w:cs="方正小标宋_GBK"/>
          <w:color w:val="000000" w:themeColor="text1"/>
          <w:sz w:val="44"/>
          <w:szCs w:val="44"/>
          <w14:textFill>
            <w14:solidFill>
              <w14:schemeClr w14:val="tx1"/>
            </w14:solidFill>
          </w14:textFill>
        </w:rPr>
        <w:t>江苏省药品</w:t>
      </w:r>
      <w:r>
        <w:rPr>
          <w:rFonts w:hint="eastAsia" w:ascii="方正小标宋_GBK" w:hAnsi="方正小标宋_GBK" w:eastAsia="方正小标宋_GBK" w:cs="方正小标宋_GBK"/>
          <w:color w:val="000000" w:themeColor="text1"/>
          <w:sz w:val="44"/>
          <w:szCs w:val="44"/>
          <w:lang w:val="en-US" w:eastAsia="zh-CN"/>
          <w14:textFill>
            <w14:solidFill>
              <w14:schemeClr w14:val="tx1"/>
            </w14:solidFill>
          </w14:textFill>
        </w:rPr>
        <w:t>安全责任约谈</w:t>
      </w:r>
      <w:bookmarkStart w:id="0" w:name="_GoBack"/>
      <w:bookmarkEnd w:id="0"/>
      <w:r>
        <w:rPr>
          <w:rFonts w:hint="eastAsia" w:ascii="方正小标宋_GBK" w:hAnsi="方正小标宋_GBK" w:eastAsia="方正小标宋_GBK" w:cs="方正小标宋_GBK"/>
          <w:color w:val="000000" w:themeColor="text1"/>
          <w:sz w:val="44"/>
          <w:szCs w:val="44"/>
          <w:lang w:val="en-US" w:eastAsia="zh-CN"/>
          <w14:textFill>
            <w14:solidFill>
              <w14:schemeClr w14:val="tx1"/>
            </w14:solidFill>
          </w14:textFill>
        </w:rPr>
        <w:t>管理办法</w:t>
      </w:r>
    </w:p>
    <w:p>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rPr>
        <w:t>（</w:t>
      </w:r>
      <w:r>
        <w:rPr>
          <w:rFonts w:hint="eastAsia" w:ascii="方正楷体_GBK" w:hAnsi="方正楷体_GBK" w:eastAsia="方正楷体_GBK" w:cs="方正楷体_GBK"/>
          <w:color w:val="auto"/>
          <w:sz w:val="32"/>
          <w:szCs w:val="32"/>
          <w:lang w:eastAsia="zh-CN"/>
        </w:rPr>
        <w:t>征求意见</w:t>
      </w:r>
      <w:r>
        <w:rPr>
          <w:rFonts w:hint="eastAsia" w:ascii="方正楷体_GBK" w:hAnsi="方正楷体_GBK" w:eastAsia="方正楷体_GBK" w:cs="方正楷体_GBK"/>
          <w:color w:val="auto"/>
          <w:sz w:val="32"/>
          <w:szCs w:val="32"/>
        </w:rPr>
        <w:t>稿）</w:t>
      </w:r>
    </w:p>
    <w:p>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仿宋_GBK" w:hAnsi="方正仿宋_GBK" w:eastAsia="方正仿宋_GBK" w:cs="方正仿宋_GBK"/>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第一条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为</w:t>
      </w:r>
      <w:r>
        <w:rPr>
          <w:rFonts w:hint="eastAsia" w:ascii="方正仿宋_GBK" w:hAnsi="方正仿宋_GBK" w:eastAsia="方正仿宋_GBK" w:cs="方正仿宋_GBK"/>
          <w:color w:val="auto"/>
          <w:sz w:val="32"/>
          <w:szCs w:val="32"/>
          <w:lang w:val="en-US" w:eastAsia="zh-CN"/>
        </w:rPr>
        <w:t>进一步强化</w:t>
      </w:r>
      <w:r>
        <w:rPr>
          <w:rFonts w:hint="eastAsia" w:ascii="方正仿宋_GBK" w:hAnsi="方正仿宋_GBK" w:eastAsia="方正仿宋_GBK" w:cs="方正仿宋_GBK"/>
          <w:color w:val="auto"/>
          <w:sz w:val="32"/>
          <w:szCs w:val="32"/>
        </w:rPr>
        <w:t>药品（含医疗器械、化妆品，下同）</w:t>
      </w:r>
      <w:r>
        <w:rPr>
          <w:rFonts w:hint="eastAsia" w:ascii="方正仿宋_GBK" w:hAnsi="方正仿宋_GBK" w:eastAsia="方正仿宋_GBK" w:cs="方正仿宋_GBK"/>
          <w:color w:val="auto"/>
          <w:sz w:val="32"/>
          <w:szCs w:val="32"/>
          <w:lang w:val="en-US" w:eastAsia="zh-CN"/>
        </w:rPr>
        <w:t>安全监管，督促行政相对人落实药品安全</w:t>
      </w:r>
      <w:r>
        <w:rPr>
          <w:rFonts w:hint="eastAsia" w:ascii="方正仿宋_GBK" w:hAnsi="方正仿宋_GBK" w:eastAsia="方正仿宋_GBK" w:cs="方正仿宋_GBK"/>
          <w:color w:val="auto"/>
          <w:sz w:val="32"/>
          <w:szCs w:val="32"/>
        </w:rPr>
        <w:t>主体责任，防范、控制和消除药品安全风险隐患，根据《中华人民共和国药品管理法》《中华人民共和国疫苗管理法》《医疗器械监督管理条例》《化妆品监督管理条例》等</w:t>
      </w:r>
      <w:r>
        <w:rPr>
          <w:rFonts w:hint="eastAsia" w:ascii="方正仿宋_GBK" w:hAnsi="方正仿宋_GBK" w:eastAsia="方正仿宋_GBK" w:cs="方正仿宋_GBK"/>
          <w:color w:val="auto"/>
          <w:sz w:val="32"/>
          <w:szCs w:val="32"/>
          <w:lang w:val="en-US" w:eastAsia="zh-CN"/>
        </w:rPr>
        <w:t>规定</w:t>
      </w:r>
      <w:r>
        <w:rPr>
          <w:rFonts w:hint="eastAsia" w:ascii="方正仿宋_GBK" w:hAnsi="方正仿宋_GBK" w:eastAsia="方正仿宋_GBK" w:cs="方正仿宋_GBK"/>
          <w:color w:val="auto"/>
          <w:sz w:val="32"/>
          <w:szCs w:val="32"/>
        </w:rPr>
        <w:t>，结合本省</w:t>
      </w:r>
      <w:r>
        <w:rPr>
          <w:rFonts w:hint="eastAsia" w:ascii="方正仿宋_GBK" w:hAnsi="方正仿宋_GBK" w:eastAsia="方正仿宋_GBK" w:cs="方正仿宋_GBK"/>
          <w:color w:val="auto"/>
          <w:sz w:val="32"/>
          <w:szCs w:val="32"/>
          <w:lang w:val="en-US" w:eastAsia="zh-CN"/>
        </w:rPr>
        <w:t>实际</w:t>
      </w:r>
      <w:r>
        <w:rPr>
          <w:rFonts w:hint="eastAsia" w:ascii="方正仿宋_GBK" w:hAnsi="方正仿宋_GBK" w:eastAsia="方正仿宋_GBK" w:cs="方正仿宋_GBK"/>
          <w:color w:val="auto"/>
          <w:sz w:val="32"/>
          <w:szCs w:val="32"/>
        </w:rPr>
        <w:t>，制定本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第二条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全省各级</w:t>
      </w:r>
      <w:r>
        <w:rPr>
          <w:rFonts w:hint="eastAsia" w:ascii="方正仿宋_GBK" w:hAnsi="方正仿宋_GBK" w:eastAsia="方正仿宋_GBK" w:cs="方正仿宋_GBK"/>
          <w:color w:val="auto"/>
          <w:kern w:val="2"/>
          <w:sz w:val="32"/>
          <w:szCs w:val="32"/>
        </w:rPr>
        <w:t>承担药品监督管理职责的部门（以下称药品监督管理部门）</w:t>
      </w:r>
      <w:r>
        <w:rPr>
          <w:rFonts w:hint="eastAsia" w:ascii="方正仿宋_GBK" w:hAnsi="方正仿宋_GBK" w:eastAsia="方正仿宋_GBK" w:cs="方正仿宋_GBK"/>
          <w:color w:val="auto"/>
          <w:sz w:val="32"/>
          <w:szCs w:val="32"/>
        </w:rPr>
        <w:t>在依法</w:t>
      </w:r>
      <w:r>
        <w:rPr>
          <w:rFonts w:hint="eastAsia" w:ascii="方正仿宋_GBK" w:hAnsi="方正仿宋_GBK" w:eastAsia="方正仿宋_GBK" w:cs="方正仿宋_GBK"/>
          <w:color w:val="auto"/>
          <w:sz w:val="32"/>
          <w:szCs w:val="32"/>
          <w:lang w:val="en-US" w:eastAsia="zh-CN"/>
        </w:rPr>
        <w:t>实施药品监督管理过程中</w:t>
      </w:r>
      <w:r>
        <w:rPr>
          <w:rFonts w:hint="eastAsia" w:ascii="方正仿宋_GBK" w:hAnsi="方正仿宋_GBK" w:eastAsia="方正仿宋_GBK" w:cs="方正仿宋_GBK"/>
          <w:color w:val="auto"/>
          <w:sz w:val="32"/>
          <w:szCs w:val="32"/>
        </w:rPr>
        <w:t>实施</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约谈，适用本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三</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本</w:t>
      </w:r>
      <w:r>
        <w:rPr>
          <w:rFonts w:hint="eastAsia" w:ascii="方正仿宋_GBK" w:hAnsi="方正仿宋_GBK" w:eastAsia="方正仿宋_GBK" w:cs="方正仿宋_GBK"/>
          <w:color w:val="auto"/>
          <w:sz w:val="32"/>
          <w:szCs w:val="32"/>
          <w:lang w:val="en-US" w:eastAsia="zh-CN"/>
        </w:rPr>
        <w:t>办法</w:t>
      </w:r>
      <w:r>
        <w:rPr>
          <w:rFonts w:hint="eastAsia" w:ascii="方正仿宋_GBK" w:hAnsi="方正仿宋_GBK" w:eastAsia="方正仿宋_GBK" w:cs="方正仿宋_GBK"/>
          <w:color w:val="auto"/>
          <w:sz w:val="32"/>
          <w:szCs w:val="32"/>
        </w:rPr>
        <w:t>所</w:t>
      </w:r>
      <w:r>
        <w:rPr>
          <w:rFonts w:hint="eastAsia" w:ascii="方正仿宋_GBK" w:hAnsi="方正仿宋_GBK" w:eastAsia="方正仿宋_GBK" w:cs="方正仿宋_GBK"/>
          <w:color w:val="auto"/>
          <w:sz w:val="32"/>
          <w:szCs w:val="32"/>
          <w:lang w:val="en-US" w:eastAsia="zh-CN"/>
        </w:rPr>
        <w:t>称责任</w:t>
      </w:r>
      <w:r>
        <w:rPr>
          <w:rFonts w:hint="eastAsia" w:ascii="方正仿宋_GBK" w:hAnsi="方正仿宋_GBK" w:eastAsia="方正仿宋_GBK" w:cs="方正仿宋_GBK"/>
          <w:color w:val="auto"/>
          <w:sz w:val="32"/>
          <w:szCs w:val="32"/>
        </w:rPr>
        <w:t>约谈，是指药品监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eastAsia="zh-CN"/>
        </w:rPr>
        <w:t>依法</w:t>
      </w:r>
      <w:r>
        <w:rPr>
          <w:rFonts w:hint="eastAsia" w:ascii="方正仿宋_GBK" w:hAnsi="方正仿宋_GBK" w:eastAsia="方正仿宋_GBK" w:cs="方正仿宋_GBK"/>
          <w:color w:val="auto"/>
          <w:sz w:val="32"/>
          <w:szCs w:val="32"/>
        </w:rPr>
        <w:t>约见行政相对人的法定代表人、</w:t>
      </w:r>
      <w:r>
        <w:rPr>
          <w:rFonts w:hint="eastAsia" w:ascii="方正仿宋_GBK" w:hAnsi="方正仿宋_GBK" w:eastAsia="方正仿宋_GBK" w:cs="方正仿宋_GBK"/>
          <w:color w:val="auto"/>
          <w:sz w:val="32"/>
          <w:szCs w:val="32"/>
          <w:lang w:val="en-US" w:eastAsia="zh-CN"/>
        </w:rPr>
        <w:t>主要</w:t>
      </w:r>
      <w:r>
        <w:rPr>
          <w:rFonts w:hint="eastAsia" w:ascii="方正仿宋_GBK" w:hAnsi="方正仿宋_GBK" w:eastAsia="方正仿宋_GBK" w:cs="方正仿宋_GBK"/>
          <w:color w:val="auto"/>
          <w:sz w:val="32"/>
          <w:szCs w:val="32"/>
        </w:rPr>
        <w:t>负责人</w:t>
      </w:r>
      <w:r>
        <w:rPr>
          <w:rFonts w:hint="eastAsia" w:ascii="方正仿宋_GBK" w:hAnsi="方正仿宋_GBK" w:eastAsia="方正仿宋_GBK" w:cs="方正仿宋_GBK"/>
          <w:color w:val="auto"/>
          <w:sz w:val="32"/>
          <w:szCs w:val="32"/>
          <w:lang w:val="en-US" w:eastAsia="zh-CN"/>
        </w:rPr>
        <w:t>或者其他负责人员（以下统称被约谈人）</w:t>
      </w:r>
      <w:r>
        <w:rPr>
          <w:rFonts w:hint="eastAsia" w:ascii="方正仿宋_GBK" w:hAnsi="方正仿宋_GBK" w:eastAsia="方正仿宋_GBK" w:cs="方正仿宋_GBK"/>
          <w:color w:val="auto"/>
          <w:sz w:val="32"/>
          <w:szCs w:val="32"/>
        </w:rPr>
        <w:t>，指出问题、</w:t>
      </w:r>
      <w:r>
        <w:rPr>
          <w:rFonts w:hint="eastAsia" w:ascii="方正仿宋_GBK" w:hAnsi="方正仿宋_GBK" w:eastAsia="方正仿宋_GBK" w:cs="方正仿宋_GBK"/>
          <w:color w:val="auto"/>
          <w:sz w:val="32"/>
          <w:szCs w:val="32"/>
          <w:lang w:eastAsia="zh-CN"/>
        </w:rPr>
        <w:t>明确</w:t>
      </w:r>
      <w:r>
        <w:rPr>
          <w:rFonts w:hint="eastAsia" w:ascii="方正仿宋_GBK" w:hAnsi="方正仿宋_GBK" w:eastAsia="方正仿宋_GBK" w:cs="方正仿宋_GBK"/>
          <w:color w:val="auto"/>
          <w:sz w:val="32"/>
          <w:szCs w:val="32"/>
        </w:rPr>
        <w:t>要求</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督促整改的监督管理措施。</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四</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约谈工作按照属地管理原则，由药品监</w:t>
      </w:r>
      <w:r>
        <w:rPr>
          <w:rFonts w:hint="eastAsia" w:ascii="方正仿宋_GBK" w:hAnsi="方正仿宋_GBK" w:eastAsia="方正仿宋_GBK" w:cs="方正仿宋_GBK"/>
          <w:color w:val="auto"/>
          <w:sz w:val="32"/>
          <w:szCs w:val="32"/>
          <w:lang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eastAsia="zh-CN"/>
        </w:rPr>
        <w:t>理</w:t>
      </w:r>
      <w:r>
        <w:rPr>
          <w:rFonts w:hint="eastAsia" w:ascii="方正仿宋_GBK" w:hAnsi="方正仿宋_GBK" w:eastAsia="方正仿宋_GBK" w:cs="方正仿宋_GBK"/>
          <w:color w:val="auto"/>
          <w:sz w:val="32"/>
          <w:szCs w:val="32"/>
        </w:rPr>
        <w:t>部门按照职责分工负责实施。上级药品监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val="en-US" w:eastAsia="zh-CN"/>
        </w:rPr>
        <w:t>根据需要</w:t>
      </w:r>
      <w:r>
        <w:rPr>
          <w:rFonts w:hint="eastAsia" w:ascii="方正仿宋_GBK" w:hAnsi="方正仿宋_GBK" w:eastAsia="方正仿宋_GBK" w:cs="方正仿宋_GBK"/>
          <w:color w:val="auto"/>
          <w:sz w:val="32"/>
          <w:szCs w:val="32"/>
        </w:rPr>
        <w:t>可以委托下级药品监</w:t>
      </w:r>
      <w:r>
        <w:rPr>
          <w:rFonts w:hint="eastAsia" w:ascii="方正仿宋_GBK" w:hAnsi="方正仿宋_GBK" w:eastAsia="方正仿宋_GBK" w:cs="方正仿宋_GBK"/>
          <w:color w:val="auto"/>
          <w:sz w:val="32"/>
          <w:szCs w:val="32"/>
          <w:lang w:val="en-US" w:eastAsia="zh-CN"/>
        </w:rPr>
        <w:t>督</w:t>
      </w:r>
      <w:r>
        <w:rPr>
          <w:rFonts w:hint="eastAsia" w:ascii="方正仿宋_GBK" w:hAnsi="方正仿宋_GBK" w:eastAsia="方正仿宋_GBK" w:cs="方正仿宋_GBK"/>
          <w:color w:val="auto"/>
          <w:sz w:val="32"/>
          <w:szCs w:val="32"/>
        </w:rPr>
        <w:t>管</w:t>
      </w:r>
      <w:r>
        <w:rPr>
          <w:rFonts w:hint="eastAsia" w:ascii="方正仿宋_GBK" w:hAnsi="方正仿宋_GBK" w:eastAsia="方正仿宋_GBK" w:cs="方正仿宋_GBK"/>
          <w:color w:val="auto"/>
          <w:sz w:val="32"/>
          <w:szCs w:val="32"/>
          <w:lang w:val="en-US" w:eastAsia="zh-CN"/>
        </w:rPr>
        <w:t>理</w:t>
      </w:r>
      <w:r>
        <w:rPr>
          <w:rFonts w:hint="eastAsia" w:ascii="方正仿宋_GBK" w:hAnsi="方正仿宋_GBK" w:eastAsia="方正仿宋_GBK" w:cs="方正仿宋_GBK"/>
          <w:color w:val="auto"/>
          <w:sz w:val="32"/>
          <w:szCs w:val="32"/>
        </w:rPr>
        <w:t>部门</w:t>
      </w:r>
      <w:r>
        <w:rPr>
          <w:rFonts w:hint="eastAsia" w:ascii="方正仿宋_GBK" w:hAnsi="方正仿宋_GBK" w:eastAsia="方正仿宋_GBK" w:cs="方正仿宋_GBK"/>
          <w:color w:val="auto"/>
          <w:sz w:val="32"/>
          <w:szCs w:val="32"/>
          <w:lang w:eastAsia="zh-CN"/>
        </w:rPr>
        <w:t>实施</w:t>
      </w:r>
      <w:r>
        <w:rPr>
          <w:rFonts w:hint="eastAsia" w:ascii="方正仿宋_GBK" w:hAnsi="方正仿宋_GBK" w:eastAsia="方正仿宋_GBK" w:cs="方正仿宋_GBK"/>
          <w:color w:val="auto"/>
          <w:sz w:val="32"/>
          <w:szCs w:val="32"/>
        </w:rPr>
        <w:t>约谈。</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省药品监督管理局（以下简称省局）实施责任约谈，由省局约谈事由的职能处室会同相关处室提出约谈申请，并附约谈方案，经省局分管负责人或者主要负责人同意后实施。省局检查分局认为需要实施责任约谈的，经省局联系负责人同意后以省局名义实施，约谈前应当告知省局相应职能处室。市、县级药品监督管理部门应当确定实施责任约谈的决定程序。</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约谈可以</w:t>
      </w:r>
      <w:r>
        <w:rPr>
          <w:rFonts w:hint="eastAsia" w:ascii="方正仿宋_GBK" w:hAnsi="方正仿宋_GBK" w:eastAsia="方正仿宋_GBK" w:cs="方正仿宋_GBK"/>
          <w:color w:val="auto"/>
          <w:sz w:val="32"/>
          <w:szCs w:val="32"/>
          <w:lang w:eastAsia="zh-CN"/>
        </w:rPr>
        <w:t>视</w:t>
      </w:r>
      <w:r>
        <w:rPr>
          <w:rFonts w:hint="eastAsia" w:ascii="方正仿宋_GBK" w:hAnsi="方正仿宋_GBK" w:eastAsia="方正仿宋_GBK" w:cs="方正仿宋_GBK"/>
          <w:color w:val="auto"/>
          <w:sz w:val="32"/>
          <w:szCs w:val="32"/>
        </w:rPr>
        <w:t>情况邀请其他相关部门、新闻媒体、有关专家、公众代表等参加或者列席。</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五</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被约谈人所在单位（以下简称被约谈单位）</w:t>
      </w:r>
      <w:r>
        <w:rPr>
          <w:rFonts w:hint="eastAsia" w:ascii="方正仿宋_GBK" w:hAnsi="方正仿宋_GBK" w:eastAsia="方正仿宋_GBK" w:cs="方正仿宋_GBK"/>
          <w:color w:val="auto"/>
          <w:sz w:val="32"/>
          <w:szCs w:val="32"/>
        </w:rPr>
        <w:t>存在下列</w:t>
      </w:r>
      <w:r>
        <w:rPr>
          <w:rFonts w:hint="eastAsia" w:ascii="方正仿宋_GBK" w:hAnsi="方正仿宋_GBK" w:eastAsia="方正仿宋_GBK" w:cs="方正仿宋_GBK"/>
          <w:color w:val="auto"/>
          <w:sz w:val="32"/>
          <w:szCs w:val="32"/>
          <w:lang w:eastAsia="zh-CN"/>
        </w:rPr>
        <w:t>情形</w:t>
      </w:r>
      <w:r>
        <w:rPr>
          <w:rFonts w:hint="eastAsia" w:ascii="方正仿宋_GBK" w:hAnsi="方正仿宋_GBK" w:eastAsia="方正仿宋_GBK" w:cs="方正仿宋_GBK"/>
          <w:color w:val="auto"/>
          <w:sz w:val="32"/>
          <w:szCs w:val="32"/>
        </w:rPr>
        <w:t>之一的，</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可以对</w:t>
      </w:r>
      <w:r>
        <w:rPr>
          <w:rFonts w:hint="eastAsia" w:ascii="方正仿宋_GBK" w:hAnsi="方正仿宋_GBK" w:eastAsia="方正仿宋_GBK" w:cs="方正仿宋_GBK"/>
          <w:color w:val="auto"/>
          <w:sz w:val="32"/>
          <w:szCs w:val="32"/>
          <w:lang w:val="en-US" w:eastAsia="zh-CN"/>
        </w:rPr>
        <w:t>被约谈人</w:t>
      </w:r>
      <w:r>
        <w:rPr>
          <w:rFonts w:hint="eastAsia" w:ascii="方正仿宋_GBK" w:hAnsi="方正仿宋_GBK" w:eastAsia="方正仿宋_GBK" w:cs="方正仿宋_GBK"/>
          <w:color w:val="auto"/>
          <w:sz w:val="32"/>
          <w:szCs w:val="32"/>
          <w:lang w:eastAsia="zh-CN"/>
        </w:rPr>
        <w:t>实施责任</w:t>
      </w:r>
      <w:r>
        <w:rPr>
          <w:rFonts w:hint="eastAsia" w:ascii="方正仿宋_GBK" w:hAnsi="方正仿宋_GBK" w:eastAsia="方正仿宋_GBK" w:cs="方正仿宋_GBK"/>
          <w:color w:val="auto"/>
          <w:sz w:val="32"/>
          <w:szCs w:val="32"/>
        </w:rPr>
        <w:t>约谈：</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（一）发生</w:t>
      </w:r>
      <w:r>
        <w:rPr>
          <w:rFonts w:hint="eastAsia" w:ascii="方正仿宋_GBK" w:hAnsi="方正仿宋_GBK" w:eastAsia="方正仿宋_GBK" w:cs="方正仿宋_GBK"/>
          <w:color w:val="auto"/>
          <w:sz w:val="32"/>
          <w:szCs w:val="32"/>
          <w:lang w:val="en-US" w:eastAsia="zh-CN"/>
        </w:rPr>
        <w:t>较大社会影响</w:t>
      </w:r>
      <w:r>
        <w:rPr>
          <w:rFonts w:hint="eastAsia" w:ascii="方正仿宋_GBK" w:hAnsi="方正仿宋_GBK" w:eastAsia="方正仿宋_GBK" w:cs="方正仿宋_GBK"/>
          <w:color w:val="auto"/>
          <w:sz w:val="32"/>
          <w:szCs w:val="32"/>
        </w:rPr>
        <w:t>的药品质量安全事件；</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（二）研制、生产、经营、使用过程中存在安全隐患未及时消除，可能引发</w:t>
      </w:r>
      <w:r>
        <w:rPr>
          <w:rFonts w:hint="eastAsia" w:ascii="方正仿宋_GBK" w:hAnsi="方正仿宋_GBK" w:eastAsia="方正仿宋_GBK" w:cs="方正仿宋_GBK"/>
          <w:color w:val="auto"/>
          <w:sz w:val="32"/>
          <w:szCs w:val="32"/>
          <w:lang w:val="en-US" w:eastAsia="zh-CN"/>
        </w:rPr>
        <w:t>严重</w:t>
      </w:r>
      <w:r>
        <w:rPr>
          <w:rFonts w:hint="eastAsia" w:ascii="方正仿宋_GBK" w:hAnsi="方正仿宋_GBK" w:eastAsia="方正仿宋_GBK" w:cs="方正仿宋_GBK"/>
          <w:color w:val="auto"/>
          <w:sz w:val="32"/>
          <w:szCs w:val="32"/>
        </w:rPr>
        <w:t>质量安全风险；</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w:t>
      </w:r>
      <w:r>
        <w:rPr>
          <w:rFonts w:hint="eastAsia" w:ascii="方正仿宋_GBK" w:hAnsi="方正仿宋_GBK" w:eastAsia="方正仿宋_GBK" w:cs="方正仿宋_GBK"/>
          <w:color w:val="auto"/>
          <w:sz w:val="32"/>
          <w:szCs w:val="32"/>
          <w:lang w:eastAsia="zh-CN"/>
        </w:rPr>
        <w:t>在</w:t>
      </w:r>
      <w:r>
        <w:rPr>
          <w:rFonts w:hint="eastAsia" w:ascii="方正仿宋_GBK" w:hAnsi="方正仿宋_GBK" w:eastAsia="方正仿宋_GBK" w:cs="方正仿宋_GBK"/>
          <w:color w:val="auto"/>
          <w:sz w:val="32"/>
          <w:szCs w:val="32"/>
          <w:lang w:val="en-US" w:eastAsia="zh-CN"/>
        </w:rPr>
        <w:t>申请产品</w:t>
      </w:r>
      <w:r>
        <w:rPr>
          <w:rFonts w:hint="eastAsia" w:ascii="方正仿宋_GBK" w:hAnsi="方正仿宋_GBK" w:eastAsia="方正仿宋_GBK" w:cs="方正仿宋_GBK"/>
          <w:color w:val="auto"/>
          <w:sz w:val="32"/>
          <w:szCs w:val="32"/>
        </w:rPr>
        <w:t>注册、备案、许可、批签发</w:t>
      </w:r>
      <w:r>
        <w:rPr>
          <w:rFonts w:hint="eastAsia" w:ascii="方正仿宋_GBK" w:hAnsi="方正仿宋_GBK" w:eastAsia="方正仿宋_GBK" w:cs="方正仿宋_GBK"/>
          <w:color w:val="auto"/>
          <w:sz w:val="32"/>
          <w:szCs w:val="32"/>
          <w:lang w:val="en-US" w:eastAsia="zh-CN"/>
        </w:rPr>
        <w:t>等过程中，提交的</w:t>
      </w:r>
      <w:r>
        <w:rPr>
          <w:rFonts w:hint="eastAsia" w:ascii="方正仿宋_GBK" w:hAnsi="方正仿宋_GBK" w:eastAsia="方正仿宋_GBK" w:cs="方正仿宋_GBK"/>
          <w:color w:val="auto"/>
          <w:sz w:val="32"/>
          <w:szCs w:val="32"/>
        </w:rPr>
        <w:t>资料或者样品存在真实性问题；</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（四）常规检查结论为</w:t>
      </w:r>
      <w:r>
        <w:rPr>
          <w:rFonts w:hint="eastAsia" w:ascii="方正仿宋_GBK" w:hAnsi="方正仿宋_GBK" w:eastAsia="方正仿宋_GBK" w:cs="方正仿宋_GBK"/>
          <w:color w:val="auto"/>
          <w:sz w:val="32"/>
          <w:szCs w:val="32"/>
          <w:lang w:val="en-US" w:eastAsia="zh-CN"/>
        </w:rPr>
        <w:t>严重</w:t>
      </w:r>
      <w:r>
        <w:rPr>
          <w:rFonts w:hint="eastAsia" w:ascii="方正仿宋_GBK" w:hAnsi="方正仿宋_GBK" w:eastAsia="方正仿宋_GBK" w:cs="方正仿宋_GBK"/>
          <w:color w:val="auto"/>
          <w:sz w:val="32"/>
          <w:szCs w:val="32"/>
        </w:rPr>
        <w:t>不符合要求，或者质量管理体系存在严重缺陷，难以保障药品安全；</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（五）未按规定及时履行</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要求开展上市后研究、上市后评价、产品召回、风险控制等义务；</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（六）拖延、拒绝或者逃避</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依法开展核查检查，或者未按照</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要求落实整改措施；</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（七）</w:t>
      </w:r>
      <w:r>
        <w:rPr>
          <w:rFonts w:hint="eastAsia" w:ascii="方正仿宋_GBK" w:hAnsi="方正仿宋_GBK" w:eastAsia="方正仿宋_GBK" w:cs="方正仿宋_GBK"/>
          <w:color w:val="auto"/>
          <w:sz w:val="32"/>
          <w:szCs w:val="32"/>
          <w:lang w:val="en-US" w:eastAsia="zh-CN"/>
        </w:rPr>
        <w:t>违法行为</w:t>
      </w:r>
      <w:r>
        <w:rPr>
          <w:rFonts w:hint="eastAsia" w:ascii="方正仿宋_GBK" w:hAnsi="方正仿宋_GBK" w:eastAsia="方正仿宋_GBK" w:cs="方正仿宋_GBK"/>
          <w:color w:val="auto"/>
          <w:sz w:val="32"/>
          <w:szCs w:val="32"/>
        </w:rPr>
        <w:t>被投诉举报、媒体曝光、</w:t>
      </w:r>
      <w:r>
        <w:rPr>
          <w:rFonts w:hint="eastAsia" w:ascii="方正仿宋_GBK" w:hAnsi="方正仿宋_GBK" w:eastAsia="方正仿宋_GBK" w:cs="方正仿宋_GBK"/>
          <w:color w:val="auto"/>
          <w:sz w:val="32"/>
          <w:szCs w:val="32"/>
          <w:lang w:val="en-US" w:eastAsia="zh-CN"/>
        </w:rPr>
        <w:t>外地</w:t>
      </w:r>
      <w:r>
        <w:rPr>
          <w:rFonts w:hint="eastAsia" w:ascii="方正仿宋_GBK" w:hAnsi="方正仿宋_GBK" w:eastAsia="方正仿宋_GBK" w:cs="方正仿宋_GBK"/>
          <w:color w:val="auto"/>
          <w:sz w:val="32"/>
          <w:szCs w:val="32"/>
        </w:rPr>
        <w:t>协查较多或影响较大；</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（八）产品经抽验不合格或风险监测结果异常，存在严重质量安全隐患，且未及时采取措施消除；</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（九）法律</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法规</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规章</w:t>
      </w:r>
      <w:r>
        <w:rPr>
          <w:rFonts w:hint="eastAsia" w:ascii="方正仿宋_GBK" w:hAnsi="方正仿宋_GBK" w:eastAsia="方正仿宋_GBK" w:cs="方正仿宋_GBK"/>
          <w:color w:val="auto"/>
          <w:sz w:val="32"/>
          <w:szCs w:val="32"/>
        </w:rPr>
        <w:t>规定</w:t>
      </w:r>
      <w:r>
        <w:rPr>
          <w:rFonts w:hint="eastAsia" w:ascii="方正仿宋_GBK" w:hAnsi="方正仿宋_GBK" w:eastAsia="方正仿宋_GBK" w:cs="方正仿宋_GBK"/>
          <w:color w:val="auto"/>
          <w:sz w:val="32"/>
          <w:szCs w:val="32"/>
          <w:lang w:eastAsia="zh-CN"/>
        </w:rPr>
        <w:t>应当约谈</w:t>
      </w:r>
      <w:r>
        <w:rPr>
          <w:rFonts w:hint="eastAsia" w:ascii="方正仿宋_GBK" w:hAnsi="方正仿宋_GBK" w:eastAsia="方正仿宋_GBK" w:cs="方正仿宋_GBK"/>
          <w:color w:val="auto"/>
          <w:sz w:val="32"/>
          <w:szCs w:val="32"/>
        </w:rPr>
        <w:t>或者上级</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认为需要约谈的其他情形。</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六</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的内容</w:t>
      </w:r>
      <w:r>
        <w:rPr>
          <w:rFonts w:hint="eastAsia" w:ascii="方正仿宋_GBK" w:hAnsi="方正仿宋_GBK" w:eastAsia="方正仿宋_GBK" w:cs="方正仿宋_GBK"/>
          <w:color w:val="auto"/>
          <w:sz w:val="32"/>
          <w:szCs w:val="32"/>
        </w:rPr>
        <w:t>主要</w:t>
      </w:r>
      <w:r>
        <w:rPr>
          <w:rFonts w:hint="eastAsia" w:ascii="方正仿宋_GBK" w:hAnsi="方正仿宋_GBK" w:eastAsia="方正仿宋_GBK" w:cs="方正仿宋_GBK"/>
          <w:color w:val="auto"/>
          <w:sz w:val="32"/>
          <w:szCs w:val="32"/>
          <w:lang w:eastAsia="zh-CN"/>
        </w:rPr>
        <w:t>包括</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（一）通报被约谈单位违法、管理中存在的突出问题和安全隐患；</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（二）宣传药品监督管理有关规定，督促被约谈单位履行安全主体责任；</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（三）告知被约谈单位应当承担的法律责任，提出整改要求；</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（四）了解被约谈单位执行有关规定情况、管理状况及发生违法行为的原因，听取陈述；</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（五）其他需要约谈的内容。</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七</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一般以会议形式进行，</w:t>
      </w:r>
      <w:r>
        <w:rPr>
          <w:rFonts w:hint="eastAsia" w:ascii="方正仿宋_GBK" w:hAnsi="方正仿宋_GBK" w:eastAsia="方正仿宋_GBK" w:cs="方正仿宋_GBK"/>
          <w:color w:val="auto"/>
          <w:sz w:val="32"/>
          <w:szCs w:val="32"/>
        </w:rPr>
        <w:t>根据</w:t>
      </w:r>
      <w:r>
        <w:rPr>
          <w:rFonts w:hint="eastAsia" w:ascii="方正仿宋_GBK" w:hAnsi="方正仿宋_GBK" w:eastAsia="方正仿宋_GBK" w:cs="方正仿宋_GBK"/>
          <w:color w:val="auto"/>
          <w:sz w:val="32"/>
          <w:szCs w:val="32"/>
          <w:lang w:eastAsia="zh-CN"/>
        </w:rPr>
        <w:t>情况也</w:t>
      </w:r>
      <w:r>
        <w:rPr>
          <w:rFonts w:hint="eastAsia" w:ascii="方正仿宋_GBK" w:hAnsi="方正仿宋_GBK" w:eastAsia="方正仿宋_GBK" w:cs="方正仿宋_GBK"/>
          <w:color w:val="auto"/>
          <w:sz w:val="32"/>
          <w:szCs w:val="32"/>
        </w:rPr>
        <w:t>可以以视频方式进行。</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对同类问题的约谈，可以以集体约谈的方式进行。</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eastAsia="zh-CN"/>
        </w:rPr>
        <w:t>八</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按程序进行责任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的，</w:t>
      </w:r>
      <w:r>
        <w:rPr>
          <w:rFonts w:hint="eastAsia" w:ascii="方正仿宋_GBK" w:hAnsi="方正仿宋_GBK" w:eastAsia="方正仿宋_GBK" w:cs="方正仿宋_GBK"/>
          <w:color w:val="auto"/>
          <w:sz w:val="32"/>
          <w:szCs w:val="32"/>
        </w:rPr>
        <w:t>一般提前三</w:t>
      </w:r>
      <w:r>
        <w:rPr>
          <w:rFonts w:hint="eastAsia" w:ascii="方正仿宋_GBK" w:hAnsi="方正仿宋_GBK" w:eastAsia="方正仿宋_GBK" w:cs="方正仿宋_GBK"/>
          <w:color w:val="auto"/>
          <w:sz w:val="32"/>
          <w:szCs w:val="32"/>
          <w:lang w:eastAsia="zh-CN"/>
        </w:rPr>
        <w:t>日向被约谈单位发出责任约谈通知书，</w:t>
      </w:r>
      <w:r>
        <w:rPr>
          <w:rFonts w:hint="eastAsia" w:ascii="方正仿宋_GBK" w:hAnsi="方正仿宋_GBK" w:eastAsia="方正仿宋_GBK" w:cs="方正仿宋_GBK"/>
          <w:color w:val="auto"/>
          <w:sz w:val="32"/>
          <w:szCs w:val="32"/>
        </w:rPr>
        <w:t>特殊情况下可以立即进行</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约谈通知书包括</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约谈事由、时间、地点、参加人员、约谈要求、需要提交的材料</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提交时限、联系人</w:t>
      </w:r>
      <w:r>
        <w:rPr>
          <w:rFonts w:hint="eastAsia" w:ascii="方正仿宋_GBK" w:hAnsi="方正仿宋_GBK" w:eastAsia="方正仿宋_GBK" w:cs="方正仿宋_GBK"/>
          <w:color w:val="auto"/>
          <w:sz w:val="32"/>
          <w:szCs w:val="32"/>
          <w:lang w:eastAsia="zh-CN"/>
        </w:rPr>
        <w:t>及</w:t>
      </w:r>
      <w:r>
        <w:rPr>
          <w:rFonts w:hint="eastAsia" w:ascii="方正仿宋_GBK" w:hAnsi="方正仿宋_GBK" w:eastAsia="方正仿宋_GBK" w:cs="方正仿宋_GBK"/>
          <w:color w:val="auto"/>
          <w:sz w:val="32"/>
          <w:szCs w:val="32"/>
        </w:rPr>
        <w:t>联系方式等。被约谈</w:t>
      </w:r>
      <w:r>
        <w:rPr>
          <w:rFonts w:hint="eastAsia" w:ascii="方正仿宋_GBK" w:hAnsi="方正仿宋_GBK" w:eastAsia="方正仿宋_GBK" w:cs="方正仿宋_GBK"/>
          <w:color w:val="auto"/>
          <w:sz w:val="32"/>
          <w:szCs w:val="32"/>
          <w:lang w:eastAsia="zh-CN"/>
        </w:rPr>
        <w:t>单位</w:t>
      </w:r>
      <w:r>
        <w:rPr>
          <w:rFonts w:hint="eastAsia" w:ascii="方正仿宋_GBK" w:hAnsi="方正仿宋_GBK" w:eastAsia="方正仿宋_GBK" w:cs="方正仿宋_GBK"/>
          <w:color w:val="auto"/>
          <w:sz w:val="32"/>
          <w:szCs w:val="32"/>
        </w:rPr>
        <w:t>应当按要求提交相关材料。</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因特殊情况确需调整</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约谈时间的，</w:t>
      </w:r>
      <w:r>
        <w:rPr>
          <w:rFonts w:hint="eastAsia" w:ascii="方正仿宋_GBK" w:hAnsi="方正仿宋_GBK" w:eastAsia="方正仿宋_GBK" w:cs="方正仿宋_GBK"/>
          <w:color w:val="auto"/>
          <w:sz w:val="32"/>
          <w:szCs w:val="32"/>
          <w:lang w:eastAsia="zh-CN"/>
        </w:rPr>
        <w:t>被约谈单位应当提前告知实施</w:t>
      </w:r>
      <w:r>
        <w:rPr>
          <w:rFonts w:hint="eastAsia" w:ascii="方正仿宋_GBK" w:hAnsi="方正仿宋_GBK" w:eastAsia="方正仿宋_GBK" w:cs="方正仿宋_GBK"/>
          <w:color w:val="auto"/>
          <w:sz w:val="32"/>
          <w:szCs w:val="32"/>
        </w:rPr>
        <w:t>约谈的</w:t>
      </w:r>
      <w:r>
        <w:rPr>
          <w:rFonts w:hint="eastAsia" w:ascii="方正仿宋_GBK" w:hAnsi="方正仿宋_GBK" w:eastAsia="方正仿宋_GBK" w:cs="方正仿宋_GBK"/>
          <w:color w:val="auto"/>
          <w:sz w:val="32"/>
          <w:szCs w:val="32"/>
          <w:lang w:eastAsia="zh-CN"/>
        </w:rPr>
        <w:t>药品监督管理部门并说明理由，经</w:t>
      </w:r>
      <w:r>
        <w:rPr>
          <w:rFonts w:hint="eastAsia" w:ascii="方正仿宋_GBK" w:hAnsi="方正仿宋_GBK" w:eastAsia="方正仿宋_GBK" w:cs="方正仿宋_GBK"/>
          <w:color w:val="auto"/>
          <w:sz w:val="32"/>
          <w:szCs w:val="32"/>
        </w:rPr>
        <w:t>同意</w:t>
      </w:r>
      <w:r>
        <w:rPr>
          <w:rFonts w:hint="eastAsia" w:ascii="方正仿宋_GBK" w:hAnsi="方正仿宋_GBK" w:eastAsia="方正仿宋_GBK" w:cs="方正仿宋_GBK"/>
          <w:color w:val="auto"/>
          <w:sz w:val="32"/>
          <w:szCs w:val="32"/>
          <w:lang w:eastAsia="zh-CN"/>
        </w:rPr>
        <w:t>后重新确定约谈时间</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黑体" w:hAnsi="黑体" w:eastAsia="黑体" w:cs="黑体"/>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eastAsia="zh-CN"/>
        </w:rPr>
        <w:t>九</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约谈的人员应当二人以上</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约谈人员与</w:t>
      </w:r>
      <w:r>
        <w:rPr>
          <w:rFonts w:hint="eastAsia" w:ascii="方正仿宋_GBK" w:hAnsi="方正仿宋_GBK" w:eastAsia="方正仿宋_GBK" w:cs="方正仿宋_GBK"/>
          <w:color w:val="auto"/>
          <w:sz w:val="32"/>
          <w:szCs w:val="32"/>
          <w:lang w:eastAsia="zh-CN"/>
        </w:rPr>
        <w:t>被约谈单位</w:t>
      </w:r>
      <w:r>
        <w:rPr>
          <w:rFonts w:hint="eastAsia" w:ascii="方正仿宋_GBK" w:hAnsi="方正仿宋_GBK" w:eastAsia="方正仿宋_GBK" w:cs="方正仿宋_GBK"/>
          <w:color w:val="auto"/>
          <w:sz w:val="32"/>
          <w:szCs w:val="32"/>
        </w:rPr>
        <w:t>存在利害关系的，应当回避。</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被约谈人应当参加责任约谈。</w:t>
      </w:r>
      <w:r>
        <w:rPr>
          <w:rFonts w:hint="eastAsia" w:ascii="方正仿宋_GBK" w:hAnsi="方正仿宋_GBK" w:eastAsia="方正仿宋_GBK" w:cs="方正仿宋_GBK"/>
          <w:color w:val="auto"/>
          <w:sz w:val="32"/>
          <w:szCs w:val="32"/>
        </w:rPr>
        <w:t>因特殊情况无法参加</w:t>
      </w:r>
      <w:r>
        <w:rPr>
          <w:rFonts w:hint="eastAsia" w:ascii="方正仿宋_GBK" w:hAnsi="方正仿宋_GBK" w:eastAsia="方正仿宋_GBK" w:cs="方正仿宋_GBK"/>
          <w:color w:val="auto"/>
          <w:sz w:val="32"/>
          <w:szCs w:val="32"/>
          <w:lang w:eastAsia="zh-CN"/>
        </w:rPr>
        <w:t>的，被约谈人应当委托被约谈单位熟悉相关情况的工作人员代为参加责任约谈</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被约谈人为境外企业的法定代表人或者主要负责人，境外企业的法定代表人或者主要负责人无法参加</w:t>
      </w:r>
      <w:r>
        <w:rPr>
          <w:rFonts w:hint="eastAsia" w:ascii="方正仿宋_GBK" w:hAnsi="方正仿宋_GBK" w:eastAsia="方正仿宋_GBK" w:cs="方正仿宋_GBK"/>
          <w:color w:val="auto"/>
          <w:sz w:val="32"/>
          <w:szCs w:val="32"/>
          <w:lang w:eastAsia="zh-CN"/>
        </w:rPr>
        <w:t>责任约谈</w:t>
      </w:r>
      <w:r>
        <w:rPr>
          <w:rFonts w:hint="eastAsia" w:ascii="方正仿宋_GBK" w:hAnsi="方正仿宋_GBK" w:eastAsia="方正仿宋_GBK" w:cs="方正仿宋_GBK"/>
          <w:color w:val="auto"/>
          <w:sz w:val="32"/>
          <w:szCs w:val="32"/>
        </w:rPr>
        <w:t>的，可以委托境内代理人的法定代表人或者主要负责人参加</w:t>
      </w:r>
      <w:r>
        <w:rPr>
          <w:rFonts w:hint="eastAsia" w:ascii="方正仿宋_GBK" w:hAnsi="方正仿宋_GBK" w:eastAsia="方正仿宋_GBK" w:cs="方正仿宋_GBK"/>
          <w:color w:val="auto"/>
          <w:sz w:val="32"/>
          <w:szCs w:val="32"/>
          <w:lang w:eastAsia="zh-CN"/>
        </w:rPr>
        <w:t>责任约谈</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受托人应当</w:t>
      </w:r>
      <w:r>
        <w:rPr>
          <w:rFonts w:hint="eastAsia" w:ascii="方正仿宋_GBK" w:hAnsi="方正仿宋_GBK" w:eastAsia="方正仿宋_GBK" w:cs="方正仿宋_GBK"/>
          <w:color w:val="auto"/>
          <w:sz w:val="32"/>
          <w:szCs w:val="32"/>
        </w:rPr>
        <w:t>持</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的授权</w:t>
      </w:r>
      <w:r>
        <w:rPr>
          <w:rFonts w:hint="eastAsia" w:ascii="方正仿宋_GBK" w:hAnsi="方正仿宋_GBK" w:eastAsia="方正仿宋_GBK" w:cs="方正仿宋_GBK"/>
          <w:color w:val="auto"/>
          <w:sz w:val="32"/>
          <w:szCs w:val="32"/>
          <w:lang w:eastAsia="zh-CN"/>
        </w:rPr>
        <w:t>委托</w:t>
      </w:r>
      <w:r>
        <w:rPr>
          <w:rFonts w:hint="eastAsia" w:ascii="方正仿宋_GBK" w:hAnsi="方正仿宋_GBK" w:eastAsia="方正仿宋_GBK" w:cs="方正仿宋_GBK"/>
          <w:color w:val="auto"/>
          <w:sz w:val="32"/>
          <w:szCs w:val="32"/>
        </w:rPr>
        <w:t>书按时参加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一</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责任约谈前，药品监督管理部门应当安排专人</w:t>
      </w:r>
      <w:r>
        <w:rPr>
          <w:rFonts w:hint="eastAsia" w:ascii="方正仿宋_GBK" w:hAnsi="方正仿宋_GBK" w:eastAsia="方正仿宋_GBK" w:cs="方正仿宋_GBK"/>
          <w:color w:val="auto"/>
          <w:sz w:val="32"/>
          <w:szCs w:val="32"/>
        </w:rPr>
        <w:t>核对</w:t>
      </w:r>
      <w:r>
        <w:rPr>
          <w:rFonts w:hint="eastAsia" w:ascii="方正仿宋_GBK" w:hAnsi="方正仿宋_GBK" w:eastAsia="方正仿宋_GBK" w:cs="方正仿宋_GBK"/>
          <w:color w:val="auto"/>
          <w:sz w:val="32"/>
          <w:szCs w:val="32"/>
          <w:lang w:eastAsia="zh-CN"/>
        </w:rPr>
        <w:t>被约谈人的</w:t>
      </w:r>
      <w:r>
        <w:rPr>
          <w:rFonts w:hint="eastAsia" w:ascii="方正仿宋_GBK" w:hAnsi="方正仿宋_GBK" w:eastAsia="方正仿宋_GBK" w:cs="方正仿宋_GBK"/>
          <w:color w:val="auto"/>
          <w:sz w:val="32"/>
          <w:szCs w:val="32"/>
        </w:rPr>
        <w:t>身份</w:t>
      </w:r>
      <w:r>
        <w:rPr>
          <w:rFonts w:hint="eastAsia" w:ascii="方正仿宋_GBK" w:hAnsi="方正仿宋_GBK" w:eastAsia="方正仿宋_GBK" w:cs="方正仿宋_GBK"/>
          <w:color w:val="auto"/>
          <w:sz w:val="32"/>
          <w:szCs w:val="32"/>
          <w:lang w:eastAsia="zh-CN"/>
        </w:rPr>
        <w:t>信息</w:t>
      </w:r>
      <w:r>
        <w:rPr>
          <w:rFonts w:hint="eastAsia" w:ascii="方正仿宋_GBK" w:hAnsi="方正仿宋_GBK" w:eastAsia="方正仿宋_GBK" w:cs="方正仿宋_GBK"/>
          <w:color w:val="auto"/>
          <w:sz w:val="32"/>
          <w:szCs w:val="32"/>
        </w:rPr>
        <w:t>，宣读</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约谈纪律</w:t>
      </w:r>
      <w:r>
        <w:rPr>
          <w:rFonts w:hint="eastAsia" w:ascii="方正仿宋_GBK" w:hAnsi="方正仿宋_GBK" w:eastAsia="方正仿宋_GBK" w:cs="方正仿宋_GBK"/>
          <w:color w:val="auto"/>
          <w:sz w:val="32"/>
          <w:szCs w:val="32"/>
          <w:lang w:eastAsia="zh-CN"/>
        </w:rPr>
        <w:t>，负责记录约谈情况。</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未经</w:t>
      </w:r>
      <w:r>
        <w:rPr>
          <w:rFonts w:hint="eastAsia" w:ascii="方正仿宋_GBK" w:hAnsi="方正仿宋_GBK" w:eastAsia="方正仿宋_GBK" w:cs="方正仿宋_GBK"/>
          <w:color w:val="auto"/>
          <w:sz w:val="32"/>
          <w:szCs w:val="32"/>
          <w:lang w:eastAsia="zh-CN"/>
        </w:rPr>
        <w:t>实施</w:t>
      </w:r>
      <w:r>
        <w:rPr>
          <w:rFonts w:hint="eastAsia" w:ascii="方正仿宋_GBK" w:hAnsi="方正仿宋_GBK" w:eastAsia="方正仿宋_GBK" w:cs="方正仿宋_GBK"/>
          <w:color w:val="auto"/>
          <w:sz w:val="32"/>
          <w:szCs w:val="32"/>
        </w:rPr>
        <w:t>约谈的</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同意，参加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约谈的人员不得录音录像，不得对外透露约谈内容。</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二</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约谈由</w:t>
      </w:r>
      <w:r>
        <w:rPr>
          <w:rFonts w:hint="eastAsia" w:ascii="方正仿宋_GBK" w:hAnsi="方正仿宋_GBK" w:eastAsia="方正仿宋_GBK" w:cs="方正仿宋_GBK"/>
          <w:color w:val="auto"/>
          <w:sz w:val="32"/>
          <w:szCs w:val="32"/>
          <w:lang w:eastAsia="zh-CN"/>
        </w:rPr>
        <w:t>药品监督管理部门的职能内设机构或者派出机构的负责人</w:t>
      </w:r>
      <w:r>
        <w:rPr>
          <w:rFonts w:hint="eastAsia" w:ascii="方正仿宋_GBK" w:hAnsi="方正仿宋_GBK" w:eastAsia="方正仿宋_GBK" w:cs="方正仿宋_GBK"/>
          <w:color w:val="auto"/>
          <w:sz w:val="32"/>
          <w:szCs w:val="32"/>
          <w:lang w:val="en-US" w:eastAsia="zh-CN"/>
        </w:rPr>
        <w:t>或者其指定的人员</w:t>
      </w:r>
      <w:r>
        <w:rPr>
          <w:rFonts w:hint="eastAsia" w:ascii="方正仿宋_GBK" w:hAnsi="方正仿宋_GBK" w:eastAsia="方正仿宋_GBK" w:cs="方正仿宋_GBK"/>
          <w:color w:val="auto"/>
          <w:sz w:val="32"/>
          <w:szCs w:val="32"/>
          <w:lang w:eastAsia="zh-CN"/>
        </w:rPr>
        <w:t>主持。必要时，由药品监督管理部门分管负责人或者主要负责人主持。</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约谈一般按照以下流程进行：</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（一）主持人</w:t>
      </w:r>
      <w:r>
        <w:rPr>
          <w:rFonts w:hint="eastAsia" w:ascii="方正仿宋_GBK" w:hAnsi="方正仿宋_GBK" w:eastAsia="方正仿宋_GBK" w:cs="方正仿宋_GBK"/>
          <w:color w:val="auto"/>
          <w:sz w:val="32"/>
          <w:szCs w:val="32"/>
          <w:lang w:eastAsia="zh-CN"/>
        </w:rPr>
        <w:t>宣布责任约谈开始并介绍责任约谈参加人员；</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（二）主持人或者其指定的人员</w:t>
      </w:r>
      <w:r>
        <w:rPr>
          <w:rFonts w:hint="eastAsia" w:ascii="方正仿宋_GBK" w:hAnsi="方正仿宋_GBK" w:eastAsia="方正仿宋_GBK" w:cs="方正仿宋_GBK"/>
          <w:color w:val="auto"/>
          <w:sz w:val="32"/>
          <w:szCs w:val="32"/>
        </w:rPr>
        <w:t>说明</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约谈事由、约谈目的，指出</w:t>
      </w:r>
      <w:r>
        <w:rPr>
          <w:rFonts w:hint="eastAsia" w:ascii="方正仿宋_GBK" w:hAnsi="方正仿宋_GBK" w:eastAsia="方正仿宋_GBK" w:cs="方正仿宋_GBK"/>
          <w:color w:val="auto"/>
          <w:sz w:val="32"/>
          <w:szCs w:val="32"/>
          <w:lang w:eastAsia="zh-CN"/>
        </w:rPr>
        <w:t>被约谈单位</w:t>
      </w:r>
      <w:r>
        <w:rPr>
          <w:rFonts w:hint="eastAsia" w:ascii="方正仿宋_GBK" w:hAnsi="方正仿宋_GBK" w:eastAsia="方正仿宋_GBK" w:cs="方正仿宋_GBK"/>
          <w:color w:val="auto"/>
          <w:sz w:val="32"/>
          <w:szCs w:val="32"/>
        </w:rPr>
        <w:t>存在的问题，提出整改要求；</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（三）听取被约谈人的问题分析、整改计划；</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（四）对被约谈人进行必要的询问；</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（五）</w:t>
      </w:r>
      <w:r>
        <w:rPr>
          <w:rFonts w:hint="eastAsia" w:ascii="方正仿宋_GBK" w:hAnsi="方正仿宋_GBK" w:eastAsia="方正仿宋_GBK" w:cs="方正仿宋_GBK"/>
          <w:color w:val="auto"/>
          <w:sz w:val="32"/>
          <w:szCs w:val="32"/>
          <w:lang w:eastAsia="zh-CN"/>
        </w:rPr>
        <w:t>提出</w:t>
      </w:r>
      <w:r>
        <w:rPr>
          <w:rFonts w:hint="eastAsia" w:ascii="方正仿宋_GBK" w:hAnsi="方正仿宋_GBK" w:eastAsia="方正仿宋_GBK" w:cs="方正仿宋_GBK"/>
          <w:color w:val="auto"/>
          <w:sz w:val="32"/>
          <w:szCs w:val="32"/>
        </w:rPr>
        <w:t>整改措施及时限要求。</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约谈过程中，被约谈人可以就约谈事项进行陈述和申辩。</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三</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约谈应当形成书面记录，由</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约谈人员、被约谈</w:t>
      </w:r>
      <w:r>
        <w:rPr>
          <w:rFonts w:hint="eastAsia" w:ascii="方正仿宋_GBK" w:hAnsi="方正仿宋_GBK" w:eastAsia="方正仿宋_GBK" w:cs="方正仿宋_GBK"/>
          <w:color w:val="auto"/>
          <w:sz w:val="32"/>
          <w:szCs w:val="32"/>
          <w:lang w:eastAsia="zh-CN"/>
        </w:rPr>
        <w:t>人、</w:t>
      </w:r>
      <w:r>
        <w:rPr>
          <w:rFonts w:hint="eastAsia" w:ascii="方正仿宋_GBK" w:hAnsi="方正仿宋_GBK" w:eastAsia="方正仿宋_GBK" w:cs="方正仿宋_GBK"/>
          <w:color w:val="auto"/>
          <w:sz w:val="32"/>
          <w:szCs w:val="32"/>
        </w:rPr>
        <w:t>记录人</w:t>
      </w:r>
      <w:r>
        <w:rPr>
          <w:rFonts w:hint="eastAsia" w:ascii="方正仿宋_GBK" w:hAnsi="方正仿宋_GBK" w:eastAsia="方正仿宋_GBK" w:cs="方正仿宋_GBK"/>
          <w:color w:val="auto"/>
          <w:sz w:val="32"/>
          <w:szCs w:val="32"/>
          <w:lang w:eastAsia="zh-CN"/>
        </w:rPr>
        <w:t>和其他参加人员</w:t>
      </w:r>
      <w:r>
        <w:rPr>
          <w:rFonts w:hint="eastAsia" w:ascii="方正仿宋_GBK" w:hAnsi="方正仿宋_GBK" w:eastAsia="方正仿宋_GBK" w:cs="方正仿宋_GBK"/>
          <w:color w:val="auto"/>
          <w:sz w:val="32"/>
          <w:szCs w:val="32"/>
        </w:rPr>
        <w:t>签名确认。被约谈人拒绝签名的，应当在约谈记录上载明，并由主持人确认。</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四</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责任约谈结束后，</w:t>
      </w:r>
      <w:r>
        <w:rPr>
          <w:rFonts w:hint="eastAsia" w:ascii="方正仿宋_GBK" w:hAnsi="方正仿宋_GBK" w:eastAsia="方正仿宋_GBK" w:cs="方正仿宋_GBK"/>
          <w:color w:val="auto"/>
          <w:sz w:val="32"/>
          <w:szCs w:val="32"/>
        </w:rPr>
        <w:t>被约谈</w:t>
      </w:r>
      <w:r>
        <w:rPr>
          <w:rFonts w:hint="eastAsia" w:ascii="方正仿宋_GBK" w:hAnsi="方正仿宋_GBK" w:eastAsia="方正仿宋_GBK" w:cs="方正仿宋_GBK"/>
          <w:color w:val="auto"/>
          <w:sz w:val="32"/>
          <w:szCs w:val="32"/>
          <w:lang w:eastAsia="zh-CN"/>
        </w:rPr>
        <w:t>单位</w:t>
      </w:r>
      <w:r>
        <w:rPr>
          <w:rFonts w:hint="eastAsia" w:ascii="方正仿宋_GBK" w:hAnsi="方正仿宋_GBK" w:eastAsia="方正仿宋_GBK" w:cs="方正仿宋_GBK"/>
          <w:color w:val="auto"/>
          <w:sz w:val="32"/>
          <w:szCs w:val="32"/>
        </w:rPr>
        <w:t>应当立即采取措施控制风险，进行整改，消除隐患，并在规定期限内提交整改报告。</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lang w:eastAsia="zh-CN"/>
        </w:rPr>
        <w:t>药品监督管理部门应当</w:t>
      </w:r>
      <w:r>
        <w:rPr>
          <w:rFonts w:hint="eastAsia" w:ascii="方正仿宋_GBK" w:hAnsi="方正仿宋_GBK" w:eastAsia="方正仿宋_GBK" w:cs="方正仿宋_GBK"/>
          <w:color w:val="auto"/>
          <w:sz w:val="32"/>
          <w:szCs w:val="32"/>
        </w:rPr>
        <w:t>督促被约谈</w:t>
      </w:r>
      <w:r>
        <w:rPr>
          <w:rFonts w:hint="eastAsia" w:ascii="方正仿宋_GBK" w:hAnsi="方正仿宋_GBK" w:eastAsia="方正仿宋_GBK" w:cs="方正仿宋_GBK"/>
          <w:color w:val="auto"/>
          <w:sz w:val="32"/>
          <w:szCs w:val="32"/>
          <w:lang w:eastAsia="zh-CN"/>
        </w:rPr>
        <w:t>单位</w:t>
      </w:r>
      <w:r>
        <w:rPr>
          <w:rFonts w:hint="eastAsia" w:ascii="方正仿宋_GBK" w:hAnsi="方正仿宋_GBK" w:eastAsia="方正仿宋_GBK" w:cs="方正仿宋_GBK"/>
          <w:color w:val="auto"/>
          <w:sz w:val="32"/>
          <w:szCs w:val="32"/>
        </w:rPr>
        <w:t>按照要求</w:t>
      </w:r>
      <w:r>
        <w:rPr>
          <w:rFonts w:hint="eastAsia" w:ascii="方正仿宋_GBK" w:hAnsi="方正仿宋_GBK" w:eastAsia="方正仿宋_GBK" w:cs="方正仿宋_GBK"/>
          <w:color w:val="auto"/>
          <w:sz w:val="32"/>
          <w:szCs w:val="32"/>
          <w:lang w:eastAsia="zh-CN"/>
        </w:rPr>
        <w:t>推进和完成</w:t>
      </w:r>
      <w:r>
        <w:rPr>
          <w:rFonts w:hint="eastAsia" w:ascii="方正仿宋_GBK" w:hAnsi="方正仿宋_GBK" w:eastAsia="方正仿宋_GBK" w:cs="方正仿宋_GBK"/>
          <w:color w:val="auto"/>
          <w:sz w:val="32"/>
          <w:szCs w:val="32"/>
        </w:rPr>
        <w:t>整改工作。必要时，可以对整改情况组织</w:t>
      </w:r>
      <w:r>
        <w:rPr>
          <w:rFonts w:hint="eastAsia" w:ascii="方正仿宋_GBK" w:hAnsi="方正仿宋_GBK" w:eastAsia="方正仿宋_GBK" w:cs="方正仿宋_GBK"/>
          <w:color w:val="auto"/>
          <w:sz w:val="32"/>
          <w:szCs w:val="32"/>
          <w:lang w:eastAsia="zh-CN"/>
        </w:rPr>
        <w:t>开展</w:t>
      </w:r>
      <w:r>
        <w:rPr>
          <w:rFonts w:hint="eastAsia" w:ascii="方正仿宋_GBK" w:hAnsi="方正仿宋_GBK" w:eastAsia="方正仿宋_GBK" w:cs="方正仿宋_GBK"/>
          <w:color w:val="auto"/>
          <w:sz w:val="32"/>
          <w:szCs w:val="32"/>
        </w:rPr>
        <w:t>跟踪</w:t>
      </w:r>
      <w:r>
        <w:rPr>
          <w:rFonts w:hint="eastAsia" w:ascii="方正仿宋_GBK" w:hAnsi="方正仿宋_GBK" w:eastAsia="方正仿宋_GBK" w:cs="方正仿宋_GBK"/>
          <w:color w:val="auto"/>
          <w:sz w:val="32"/>
          <w:szCs w:val="32"/>
          <w:lang w:eastAsia="zh-CN"/>
        </w:rPr>
        <w:t>检</w:t>
      </w:r>
      <w:r>
        <w:rPr>
          <w:rFonts w:hint="eastAsia" w:ascii="方正仿宋_GBK" w:hAnsi="方正仿宋_GBK" w:eastAsia="方正仿宋_GBK" w:cs="方正仿宋_GBK"/>
          <w:color w:val="auto"/>
          <w:sz w:val="32"/>
          <w:szCs w:val="32"/>
        </w:rPr>
        <w:t>查。</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五</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拒不参加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约谈或者拒不按要求整改的，</w:t>
      </w:r>
      <w:r>
        <w:rPr>
          <w:rFonts w:hint="eastAsia" w:ascii="方正仿宋_GBK" w:hAnsi="方正仿宋_GBK" w:eastAsia="方正仿宋_GBK" w:cs="方正仿宋_GBK"/>
          <w:color w:val="auto"/>
          <w:sz w:val="32"/>
          <w:szCs w:val="32"/>
          <w:lang w:val="en-US" w:eastAsia="zh-CN"/>
        </w:rPr>
        <w:t>药品监督管理部门应当</w:t>
      </w:r>
      <w:r>
        <w:rPr>
          <w:rFonts w:hint="eastAsia" w:ascii="方正仿宋_GBK" w:hAnsi="方正仿宋_GBK" w:eastAsia="方正仿宋_GBK" w:cs="方正仿宋_GBK"/>
          <w:color w:val="auto"/>
          <w:sz w:val="32"/>
          <w:szCs w:val="32"/>
        </w:rPr>
        <w:t>将有关情况予以通报，</w:t>
      </w:r>
      <w:r>
        <w:rPr>
          <w:rFonts w:hint="eastAsia" w:ascii="方正仿宋_GBK" w:hAnsi="方正仿宋_GBK" w:eastAsia="方正仿宋_GBK" w:cs="方正仿宋_GBK"/>
          <w:color w:val="auto"/>
          <w:sz w:val="32"/>
          <w:szCs w:val="32"/>
          <w:lang w:eastAsia="zh-CN"/>
        </w:rPr>
        <w:t>组织对被约谈单位进行监督检查</w:t>
      </w:r>
      <w:r>
        <w:rPr>
          <w:rFonts w:hint="eastAsia" w:ascii="方正仿宋_GBK" w:hAnsi="方正仿宋_GBK" w:eastAsia="方正仿宋_GBK" w:cs="方正仿宋_GBK"/>
          <w:color w:val="auto"/>
          <w:sz w:val="32"/>
          <w:szCs w:val="32"/>
        </w:rPr>
        <w:t>。</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第十</w:t>
      </w:r>
      <w:r>
        <w:rPr>
          <w:rFonts w:hint="eastAsia" w:ascii="黑体" w:hAnsi="黑体" w:eastAsia="黑体" w:cs="黑体"/>
          <w:color w:val="auto"/>
          <w:sz w:val="32"/>
          <w:szCs w:val="32"/>
          <w:lang w:val="en-US" w:eastAsia="zh-CN"/>
        </w:rPr>
        <w:t>六</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约谈情况</w:t>
      </w:r>
      <w:r>
        <w:rPr>
          <w:rFonts w:hint="eastAsia" w:ascii="方正仿宋_GBK" w:hAnsi="方正仿宋_GBK" w:eastAsia="方正仿宋_GBK" w:cs="方正仿宋_GBK"/>
          <w:color w:val="auto"/>
          <w:sz w:val="32"/>
          <w:szCs w:val="32"/>
          <w:lang w:eastAsia="zh-CN"/>
        </w:rPr>
        <w:t>和</w:t>
      </w:r>
      <w:r>
        <w:rPr>
          <w:rFonts w:hint="eastAsia" w:ascii="方正仿宋_GBK" w:hAnsi="方正仿宋_GBK" w:eastAsia="方正仿宋_GBK" w:cs="方正仿宋_GBK"/>
          <w:color w:val="auto"/>
          <w:sz w:val="32"/>
          <w:szCs w:val="32"/>
        </w:rPr>
        <w:t>整改情况</w:t>
      </w:r>
      <w:r>
        <w:rPr>
          <w:rFonts w:hint="eastAsia" w:ascii="方正仿宋_GBK" w:hAnsi="方正仿宋_GBK" w:eastAsia="方正仿宋_GBK" w:cs="方正仿宋_GBK"/>
          <w:color w:val="auto"/>
          <w:sz w:val="32"/>
          <w:szCs w:val="32"/>
          <w:lang w:eastAsia="zh-CN"/>
        </w:rPr>
        <w:t>应当</w:t>
      </w:r>
      <w:r>
        <w:rPr>
          <w:rFonts w:hint="eastAsia" w:ascii="方正仿宋_GBK" w:hAnsi="方正仿宋_GBK" w:eastAsia="方正仿宋_GBK" w:cs="方正仿宋_GBK"/>
          <w:color w:val="auto"/>
          <w:sz w:val="32"/>
          <w:szCs w:val="32"/>
        </w:rPr>
        <w:t>纳入</w:t>
      </w:r>
      <w:r>
        <w:rPr>
          <w:rFonts w:hint="eastAsia" w:ascii="方正仿宋_GBK" w:hAnsi="方正仿宋_GBK" w:eastAsia="方正仿宋_GBK" w:cs="方正仿宋_GBK"/>
          <w:color w:val="auto"/>
          <w:sz w:val="32"/>
          <w:szCs w:val="32"/>
          <w:lang w:eastAsia="zh-CN"/>
        </w:rPr>
        <w:t>对被约谈单位的</w:t>
      </w:r>
      <w:r>
        <w:rPr>
          <w:rFonts w:hint="eastAsia" w:ascii="方正仿宋_GBK" w:hAnsi="方正仿宋_GBK" w:eastAsia="方正仿宋_GBK" w:cs="方正仿宋_GBK"/>
          <w:color w:val="auto"/>
          <w:sz w:val="32"/>
          <w:szCs w:val="32"/>
          <w:lang w:val="en-US" w:eastAsia="zh-CN"/>
        </w:rPr>
        <w:t>信用</w:t>
      </w:r>
      <w:r>
        <w:rPr>
          <w:rFonts w:hint="eastAsia" w:ascii="方正仿宋_GBK" w:hAnsi="方正仿宋_GBK" w:eastAsia="方正仿宋_GBK" w:cs="方正仿宋_GBK"/>
          <w:color w:val="auto"/>
          <w:sz w:val="32"/>
          <w:szCs w:val="32"/>
        </w:rPr>
        <w:t>档案。</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十七</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对</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约谈中获悉的</w:t>
      </w:r>
      <w:r>
        <w:rPr>
          <w:rFonts w:hint="eastAsia" w:ascii="方正仿宋_GBK" w:hAnsi="方正仿宋_GBK" w:eastAsia="方正仿宋_GBK" w:cs="方正仿宋_GBK"/>
          <w:color w:val="auto"/>
          <w:sz w:val="32"/>
          <w:szCs w:val="32"/>
          <w:lang w:eastAsia="zh-CN"/>
        </w:rPr>
        <w:t>被约谈单位的</w:t>
      </w:r>
      <w:r>
        <w:rPr>
          <w:rFonts w:hint="eastAsia" w:ascii="方正仿宋_GBK" w:hAnsi="方正仿宋_GBK" w:eastAsia="方正仿宋_GBK" w:cs="方正仿宋_GBK"/>
          <w:color w:val="auto"/>
          <w:sz w:val="32"/>
          <w:szCs w:val="32"/>
        </w:rPr>
        <w:t>商业秘密、未披露信息或者保密商务信息，</w:t>
      </w:r>
      <w:r>
        <w:rPr>
          <w:rFonts w:hint="eastAsia" w:ascii="方正仿宋_GBK" w:hAnsi="方正仿宋_GBK" w:eastAsia="方正仿宋_GBK" w:cs="方正仿宋_GBK"/>
          <w:color w:val="auto"/>
          <w:sz w:val="32"/>
          <w:szCs w:val="32"/>
          <w:lang w:eastAsia="zh-CN"/>
        </w:rPr>
        <w:t>药品监督管理部门</w:t>
      </w:r>
      <w:r>
        <w:rPr>
          <w:rFonts w:hint="eastAsia" w:ascii="方正仿宋_GBK" w:hAnsi="方正仿宋_GBK" w:eastAsia="方正仿宋_GBK" w:cs="方正仿宋_GBK"/>
          <w:color w:val="auto"/>
          <w:sz w:val="32"/>
          <w:szCs w:val="32"/>
        </w:rPr>
        <w:t>及相关人员应当按规定予以保密。</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十八</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责任</w:t>
      </w:r>
      <w:r>
        <w:rPr>
          <w:rFonts w:hint="eastAsia" w:ascii="方正仿宋_GBK" w:hAnsi="方正仿宋_GBK" w:eastAsia="方正仿宋_GBK" w:cs="方正仿宋_GBK"/>
          <w:color w:val="auto"/>
          <w:sz w:val="32"/>
          <w:szCs w:val="32"/>
        </w:rPr>
        <w:t>约谈不影响</w:t>
      </w:r>
      <w:r>
        <w:rPr>
          <w:rFonts w:hint="eastAsia" w:ascii="方正仿宋_GBK" w:hAnsi="方正仿宋_GBK" w:eastAsia="方正仿宋_GBK" w:cs="方正仿宋_GBK"/>
          <w:color w:val="auto"/>
          <w:sz w:val="32"/>
          <w:szCs w:val="32"/>
          <w:lang w:eastAsia="zh-CN"/>
        </w:rPr>
        <w:t>药品监管督管理部门对被约谈单位依法采取其他处理措施。</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黑体" w:hAnsi="黑体" w:eastAsia="黑体" w:cs="黑体"/>
          <w:color w:val="auto"/>
          <w:sz w:val="32"/>
          <w:szCs w:val="32"/>
        </w:rPr>
        <w:t>第</w:t>
      </w:r>
      <w:r>
        <w:rPr>
          <w:rFonts w:hint="eastAsia" w:ascii="黑体" w:hAnsi="黑体" w:eastAsia="黑体" w:cs="黑体"/>
          <w:color w:val="auto"/>
          <w:sz w:val="32"/>
          <w:szCs w:val="32"/>
          <w:lang w:val="en-US" w:eastAsia="zh-CN"/>
        </w:rPr>
        <w:t>十九</w:t>
      </w:r>
      <w:r>
        <w:rPr>
          <w:rFonts w:hint="eastAsia" w:ascii="黑体" w:hAnsi="黑体" w:eastAsia="黑体" w:cs="黑体"/>
          <w:color w:val="auto"/>
          <w:sz w:val="32"/>
          <w:szCs w:val="32"/>
        </w:rPr>
        <w:t>条</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本</w:t>
      </w:r>
      <w:r>
        <w:rPr>
          <w:rFonts w:hint="eastAsia" w:ascii="方正仿宋_GBK" w:hAnsi="方正仿宋_GBK" w:eastAsia="方正仿宋_GBK" w:cs="方正仿宋_GBK"/>
          <w:color w:val="auto"/>
          <w:sz w:val="32"/>
          <w:szCs w:val="32"/>
          <w:lang w:eastAsia="zh-CN"/>
        </w:rPr>
        <w:t>办法</w:t>
      </w:r>
      <w:r>
        <w:rPr>
          <w:rFonts w:hint="eastAsia" w:ascii="方正仿宋_GBK" w:hAnsi="方正仿宋_GBK" w:eastAsia="方正仿宋_GBK" w:cs="方正仿宋_GBK"/>
          <w:color w:val="auto"/>
          <w:sz w:val="32"/>
          <w:szCs w:val="32"/>
        </w:rPr>
        <w:t>自</w:t>
      </w:r>
      <w:r>
        <w:rPr>
          <w:rFonts w:hint="eastAsia" w:ascii="方正仿宋_GBK" w:hAnsi="方正仿宋_GBK" w:eastAsia="方正仿宋_GBK" w:cs="方正仿宋_GBK"/>
          <w:color w:val="auto"/>
          <w:sz w:val="32"/>
          <w:szCs w:val="32"/>
          <w:lang w:val="en-US" w:eastAsia="zh-CN"/>
        </w:rPr>
        <w:t>XX</w:t>
      </w:r>
      <w:r>
        <w:rPr>
          <w:rFonts w:hint="eastAsia" w:ascii="方正仿宋_GBK" w:hAnsi="方正仿宋_GBK" w:eastAsia="方正仿宋_GBK" w:cs="方正仿宋_GBK"/>
          <w:color w:val="auto"/>
          <w:sz w:val="32"/>
          <w:szCs w:val="32"/>
        </w:rPr>
        <w:t>年</w:t>
      </w:r>
      <w:r>
        <w:rPr>
          <w:rFonts w:hint="eastAsia" w:ascii="方正仿宋_GBK" w:hAnsi="方正仿宋_GBK" w:eastAsia="方正仿宋_GBK" w:cs="方正仿宋_GBK"/>
          <w:color w:val="auto"/>
          <w:sz w:val="32"/>
          <w:szCs w:val="32"/>
          <w:lang w:val="en-US" w:eastAsia="zh-CN"/>
        </w:rPr>
        <w:t>X</w:t>
      </w:r>
      <w:r>
        <w:rPr>
          <w:rFonts w:hint="eastAsia" w:ascii="方正仿宋_GBK" w:hAnsi="方正仿宋_GBK" w:eastAsia="方正仿宋_GBK" w:cs="方正仿宋_GBK"/>
          <w:color w:val="auto"/>
          <w:sz w:val="32"/>
          <w:szCs w:val="32"/>
        </w:rPr>
        <w:t>月</w:t>
      </w:r>
      <w:r>
        <w:rPr>
          <w:rFonts w:hint="eastAsia" w:ascii="方正仿宋_GBK" w:hAnsi="方正仿宋_GBK" w:eastAsia="方正仿宋_GBK" w:cs="方正仿宋_GBK"/>
          <w:color w:val="auto"/>
          <w:sz w:val="32"/>
          <w:szCs w:val="32"/>
          <w:lang w:val="en-US" w:eastAsia="zh-CN"/>
        </w:rPr>
        <w:t>X</w:t>
      </w:r>
      <w:r>
        <w:rPr>
          <w:rFonts w:hint="eastAsia" w:ascii="方正仿宋_GBK" w:hAnsi="方正仿宋_GBK" w:eastAsia="方正仿宋_GBK" w:cs="方正仿宋_GBK"/>
          <w:color w:val="auto"/>
          <w:sz w:val="32"/>
          <w:szCs w:val="32"/>
        </w:rPr>
        <w:t>日起施行，有效期</w:t>
      </w:r>
      <w:r>
        <w:rPr>
          <w:rFonts w:hint="eastAsia" w:ascii="方正仿宋_GBK" w:hAnsi="方正仿宋_GBK" w:eastAsia="方正仿宋_GBK" w:cs="方正仿宋_GBK"/>
          <w:color w:val="auto"/>
          <w:sz w:val="32"/>
          <w:szCs w:val="32"/>
          <w:lang w:eastAsia="zh-CN"/>
        </w:rPr>
        <w:t>为</w:t>
      </w:r>
      <w:r>
        <w:rPr>
          <w:rFonts w:hint="eastAsia" w:ascii="方正仿宋_GBK" w:hAnsi="方正仿宋_GBK" w:eastAsia="方正仿宋_GBK" w:cs="方正仿宋_GBK"/>
          <w:color w:val="auto"/>
          <w:sz w:val="32"/>
          <w:szCs w:val="32"/>
        </w:rPr>
        <w:t>5年。《江苏省药品生产经营企业约谈制度（试行）》（苏食药监药通〔2015〕297号）同时废止。</w:t>
      </w:r>
    </w:p>
    <w:p>
      <w:pPr>
        <w:keepNext w:val="0"/>
        <w:keepLines w:val="0"/>
        <w:pageBreakBefore w:val="0"/>
        <w:kinsoku/>
        <w:wordWrap/>
        <w:overflowPunct/>
        <w:topLinePunct w:val="0"/>
        <w:autoSpaceDE/>
        <w:autoSpaceDN/>
        <w:bidi w:val="0"/>
        <w:adjustRightInd w:val="0"/>
        <w:snapToGrid w:val="0"/>
        <w:spacing w:line="590" w:lineRule="atLeast"/>
        <w:ind w:left="0" w:leftChars="0"/>
        <w:textAlignment w:val="auto"/>
        <w:rPr>
          <w:rFonts w:hint="eastAsia" w:ascii="方正仿宋_GBK" w:hAnsi="方正仿宋_GBK" w:eastAsia="方正仿宋_GBK" w:cs="方正仿宋_GBK"/>
          <w:color w:val="000000" w:themeColor="text1"/>
          <w:sz w:val="32"/>
          <w:szCs w:val="32"/>
          <w14:textFill>
            <w14:solidFill>
              <w14:schemeClr w14:val="tx1"/>
            </w14:solidFill>
          </w14:textFill>
        </w:rPr>
      </w:pPr>
      <w:r>
        <w:rPr>
          <w:rFonts w:hint="eastAsia" w:ascii="方正仿宋_GBK" w:hAnsi="方正仿宋_GBK" w:eastAsia="方正仿宋_GBK" w:cs="方正仿宋_GBK"/>
          <w:color w:val="000000" w:themeColor="text1"/>
          <w:sz w:val="32"/>
          <w:szCs w:val="32"/>
          <w14:textFill>
            <w14:solidFill>
              <w14:schemeClr w14:val="tx1"/>
            </w14:solidFill>
          </w14:textFill>
        </w:rPr>
        <w:t>附件1</w:t>
      </w:r>
    </w:p>
    <w:p>
      <w:pPr>
        <w:keepNext w:val="0"/>
        <w:keepLines w:val="0"/>
        <w:pageBreakBefore w:val="0"/>
        <w:kinsoku/>
        <w:wordWrap/>
        <w:overflowPunct/>
        <w:topLinePunct w:val="0"/>
        <w:autoSpaceDE/>
        <w:autoSpaceDN/>
        <w:bidi w:val="0"/>
        <w:adjustRightInd w:val="0"/>
        <w:snapToGrid w:val="0"/>
        <w:spacing w:beforeLines="0" w:line="590" w:lineRule="atLeast"/>
        <w:ind w:left="0" w:leftChars="0"/>
        <w:jc w:val="center"/>
        <w:textAlignment w:val="auto"/>
        <w:rPr>
          <w:rFonts w:hint="eastAsia" w:ascii="方正小标宋_GBK" w:hAnsi="方正小标宋_GBK" w:eastAsia="方正小标宋_GBK" w:cs="方正小标宋_GBK"/>
          <w:color w:val="000000" w:themeColor="text1"/>
          <w:sz w:val="44"/>
          <w:szCs w:val="44"/>
          <w14:textFill>
            <w14:solidFill>
              <w14:schemeClr w14:val="tx1"/>
            </w14:solidFill>
          </w14:textFill>
        </w:rPr>
      </w:pPr>
      <w:r>
        <w:rPr>
          <w:rFonts w:hint="eastAsia" w:ascii="方正小标宋_GBK" w:hAnsi="方正小标宋_GBK" w:eastAsia="方正小标宋_GBK" w:cs="方正小标宋_GBK"/>
          <w:color w:val="000000" w:themeColor="text1"/>
          <w:sz w:val="44"/>
          <w:szCs w:val="44"/>
          <w:lang w:eastAsia="zh-CN"/>
          <w14:textFill>
            <w14:solidFill>
              <w14:schemeClr w14:val="tx1"/>
            </w14:solidFill>
          </w14:textFill>
        </w:rPr>
        <w:t>责任</w:t>
      </w:r>
      <w:r>
        <w:rPr>
          <w:rFonts w:hint="eastAsia" w:ascii="方正小标宋_GBK" w:hAnsi="方正小标宋_GBK" w:eastAsia="方正小标宋_GBK" w:cs="方正小标宋_GBK"/>
          <w:color w:val="000000" w:themeColor="text1"/>
          <w:sz w:val="44"/>
          <w:szCs w:val="44"/>
          <w14:textFill>
            <w14:solidFill>
              <w14:schemeClr w14:val="tx1"/>
            </w14:solidFill>
          </w14:textFill>
        </w:rPr>
        <w:t>约谈通知书</w:t>
      </w:r>
    </w:p>
    <w:p>
      <w:pPr>
        <w:keepNext w:val="0"/>
        <w:keepLines w:val="0"/>
        <w:pageBreakBefore w:val="0"/>
        <w:kinsoku/>
        <w:wordWrap/>
        <w:overflowPunct/>
        <w:topLinePunct w:val="0"/>
        <w:autoSpaceDE/>
        <w:autoSpaceDN/>
        <w:bidi w:val="0"/>
        <w:adjustRightInd w:val="0"/>
        <w:snapToGrid w:val="0"/>
        <w:spacing w:beforeLines="0" w:line="590" w:lineRule="atLeast"/>
        <w:ind w:left="0" w:leftChars="0"/>
        <w:jc w:val="center"/>
        <w:textAlignment w:val="auto"/>
        <w:rPr>
          <w:rFonts w:hint="eastAsia" w:ascii="方正楷体_GBK" w:hAnsi="方正楷体_GBK" w:eastAsia="方正楷体_GBK" w:cs="方正楷体_GBK"/>
          <w:color w:val="000000" w:themeColor="text1"/>
          <w:sz w:val="32"/>
          <w:szCs w:val="32"/>
          <w14:textFill>
            <w14:solidFill>
              <w14:schemeClr w14:val="tx1"/>
            </w14:solidFill>
          </w14:textFill>
        </w:rPr>
      </w:pPr>
      <w:r>
        <w:rPr>
          <w:rFonts w:hint="eastAsia" w:ascii="方正楷体_GBK" w:hAnsi="方正楷体_GBK" w:eastAsia="方正楷体_GBK" w:cs="方正楷体_GBK"/>
          <w:color w:val="000000" w:themeColor="text1"/>
          <w:sz w:val="32"/>
          <w:szCs w:val="32"/>
          <w14:textFill>
            <w14:solidFill>
              <w14:schemeClr w14:val="tx1"/>
            </w14:solidFill>
          </w14:textFill>
        </w:rPr>
        <w:t>（参考样式）</w:t>
      </w:r>
    </w:p>
    <w:p>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jc w:val="center"/>
        <w:textAlignment w:val="auto"/>
        <w:rPr>
          <w:rFonts w:hint="eastAsia" w:ascii="方正楷体_GBK" w:hAnsi="方正楷体_GBK" w:eastAsia="方正楷体_GBK" w:cs="方正楷体_GBK"/>
          <w:color w:val="000000" w:themeColor="text1"/>
          <w:sz w:val="32"/>
          <w:szCs w:val="32"/>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4480" w:firstLineChars="1400"/>
        <w:textAlignment w:val="auto"/>
        <w:rPr>
          <w:rFonts w:hint="eastAsia" w:ascii="方正仿宋_GBK" w:hAnsi="方正仿宋_GBK" w:eastAsia="方正仿宋_GBK" w:cs="方正仿宋_GBK"/>
          <w:color w:val="auto"/>
          <w:sz w:val="32"/>
          <w:szCs w:val="32"/>
        </w:rPr>
      </w:pP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药监</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约谈函</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20</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lang w:eastAsia="zh-CN"/>
        </w:rPr>
        <w:t>〕</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号</w:t>
      </w:r>
    </w:p>
    <w:p>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textAlignment w:val="auto"/>
        <w:rPr>
          <w:rFonts w:hint="eastAsia" w:ascii="方正仿宋_GBK" w:hAnsi="方正仿宋_GBK" w:eastAsia="方正仿宋_GBK" w:cs="方正仿宋_GBK"/>
          <w:color w:val="auto"/>
          <w:sz w:val="32"/>
          <w:szCs w:val="32"/>
        </w:rPr>
      </w:pPr>
      <w:r>
        <w:rPr>
          <w:rFonts w:hint="default" w:ascii="Times New Roman" w:hAnsi="Times New Roman" w:eastAsia="方正仿宋_GBK" w:cs="Times New Roman"/>
          <w:color w:val="auto"/>
          <w:sz w:val="32"/>
          <w:szCs w:val="32"/>
        </w:rPr>
        <w:t>xxxxx</w:t>
      </w:r>
      <w:r>
        <w:rPr>
          <w:rFonts w:hint="eastAsia" w:ascii="方正仿宋_GBK" w:hAnsi="方正仿宋_GBK" w:eastAsia="方正仿宋_GBK" w:cs="方正仿宋_GBK"/>
          <w:color w:val="auto"/>
          <w:sz w:val="32"/>
          <w:szCs w:val="32"/>
        </w:rPr>
        <w:t>:</w:t>
      </w:r>
    </w:p>
    <w:p>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640" w:firstLineChars="200"/>
        <w:textAlignment w:val="auto"/>
        <w:rPr>
          <w:rFonts w:hint="eastAsia" w:ascii="Times New Roman" w:hAnsi="Times New Roman" w:eastAsia="方正仿宋_GBK" w:cs="Times New Roman"/>
          <w:color w:val="auto"/>
          <w:sz w:val="32"/>
          <w:szCs w:val="32"/>
          <w:lang w:eastAsia="zh-CN"/>
        </w:rPr>
      </w:pPr>
      <w:r>
        <w:rPr>
          <w:rFonts w:hint="eastAsia" w:ascii="方正仿宋_GBK" w:hAnsi="方正仿宋_GBK" w:eastAsia="方正仿宋_GBK" w:cs="方正仿宋_GBK"/>
          <w:color w:val="auto"/>
          <w:sz w:val="32"/>
          <w:szCs w:val="32"/>
          <w:lang w:eastAsia="zh-CN"/>
        </w:rPr>
        <w:t>因你单位</w:t>
      </w:r>
      <w:r>
        <w:rPr>
          <w:rFonts w:ascii="Times New Roman" w:hAnsi="Times New Roman" w:eastAsia="方正仿宋_GBK"/>
          <w:color w:val="auto"/>
          <w:sz w:val="32"/>
          <w:szCs w:val="32"/>
        </w:rPr>
        <w:t>xxxxxxxxxxxx</w:t>
      </w:r>
      <w:r>
        <w:rPr>
          <w:rFonts w:hint="eastAsia" w:ascii="Times New Roman" w:hAnsi="Times New Roman" w:eastAsia="方正仿宋_GBK" w:cs="Times New Roman"/>
          <w:color w:val="auto"/>
          <w:sz w:val="32"/>
          <w:szCs w:val="32"/>
          <w:lang w:eastAsia="zh-CN"/>
        </w:rPr>
        <w:t>（事由），</w:t>
      </w:r>
      <w:r>
        <w:rPr>
          <w:rFonts w:hint="eastAsia" w:ascii="方正仿宋_GBK" w:hAnsi="方正仿宋_GBK" w:eastAsia="方正仿宋_GBK" w:cs="方正仿宋_GBK"/>
          <w:color w:val="auto"/>
          <w:sz w:val="32"/>
          <w:szCs w:val="32"/>
        </w:rPr>
        <w:t>根据《中华人民共和国药品管理法》（《中华人民共和国疫苗管理法》／《医疗器械监督管理条例》／《化妆品监督管理条例》）和</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rPr>
        <w:t>江苏省药品</w:t>
      </w:r>
      <w:r>
        <w:rPr>
          <w:rFonts w:hint="eastAsia" w:ascii="方正仿宋_GBK" w:hAnsi="方正仿宋_GBK" w:eastAsia="方正仿宋_GBK" w:cs="方正仿宋_GBK"/>
          <w:color w:val="auto"/>
          <w:sz w:val="32"/>
          <w:szCs w:val="32"/>
          <w:lang w:val="en-US" w:eastAsia="zh-CN"/>
        </w:rPr>
        <w:t>安全责任约谈管理办法》的</w:t>
      </w:r>
      <w:r>
        <w:rPr>
          <w:rFonts w:hint="eastAsia" w:ascii="方正仿宋_GBK" w:hAnsi="方正仿宋_GBK" w:eastAsia="方正仿宋_GBK" w:cs="方正仿宋_GBK"/>
          <w:color w:val="auto"/>
          <w:sz w:val="32"/>
          <w:szCs w:val="32"/>
        </w:rPr>
        <w:t>有关规定，</w:t>
      </w:r>
      <w:r>
        <w:rPr>
          <w:rFonts w:hint="eastAsia" w:ascii="方正仿宋_GBK" w:hAnsi="方正仿宋_GBK" w:eastAsia="方正仿宋_GBK" w:cs="方正仿宋_GBK"/>
          <w:color w:val="auto"/>
          <w:sz w:val="32"/>
          <w:szCs w:val="32"/>
          <w:lang w:eastAsia="zh-CN"/>
        </w:rPr>
        <w:t>请你单位</w:t>
      </w:r>
      <w:r>
        <w:rPr>
          <w:rFonts w:hint="eastAsia" w:ascii="方正仿宋_GBK" w:hAnsi="方正仿宋_GBK" w:eastAsia="方正仿宋_GBK" w:cs="方正仿宋_GBK"/>
          <w:color w:val="auto"/>
          <w:sz w:val="32"/>
          <w:szCs w:val="32"/>
        </w:rPr>
        <w:t>法定代表人</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lang w:val="en-US" w:eastAsia="zh-CN"/>
        </w:rPr>
        <w:t>主要</w:t>
      </w:r>
      <w:r>
        <w:rPr>
          <w:rFonts w:hint="eastAsia" w:ascii="方正仿宋_GBK" w:hAnsi="方正仿宋_GBK" w:eastAsia="方正仿宋_GBK" w:cs="方正仿宋_GBK"/>
          <w:color w:val="auto"/>
          <w:sz w:val="32"/>
          <w:szCs w:val="32"/>
        </w:rPr>
        <w:t>负责人／</w:t>
      </w:r>
      <w:r>
        <w:rPr>
          <w:rFonts w:hint="eastAsia" w:ascii="方正仿宋_GBK" w:hAnsi="方正仿宋_GBK" w:eastAsia="方正仿宋_GBK" w:cs="方正仿宋_GBK"/>
          <w:color w:val="auto"/>
          <w:sz w:val="32"/>
          <w:szCs w:val="32"/>
          <w:lang w:val="en-US" w:eastAsia="zh-CN"/>
        </w:rPr>
        <w:t>其他负责人员）</w:t>
      </w:r>
      <w:r>
        <w:rPr>
          <w:rFonts w:hint="default" w:ascii="Times New Roman" w:hAnsi="Times New Roman" w:eastAsia="方正仿宋_GBK" w:cs="Times New Roman"/>
          <w:color w:val="auto"/>
          <w:sz w:val="32"/>
          <w:szCs w:val="32"/>
        </w:rPr>
        <w:t>xx</w:t>
      </w:r>
      <w:r>
        <w:rPr>
          <w:rFonts w:hint="eastAsia" w:ascii="Times New Roman" w:hAnsi="Times New Roman" w:eastAsia="方正仿宋_GBK" w:cs="Times New Roman"/>
          <w:color w:val="auto"/>
          <w:sz w:val="32"/>
          <w:szCs w:val="32"/>
          <w:lang w:eastAsia="zh-CN"/>
        </w:rPr>
        <w:t>（被约谈人姓名）</w:t>
      </w:r>
      <w:r>
        <w:rPr>
          <w:rFonts w:hint="eastAsia" w:ascii="方正仿宋_GBK" w:hAnsi="方正仿宋_GBK" w:eastAsia="方正仿宋_GBK" w:cs="方正仿宋_GBK"/>
          <w:color w:val="auto"/>
          <w:sz w:val="32"/>
          <w:szCs w:val="32"/>
        </w:rPr>
        <w:t>于</w:t>
      </w:r>
      <w:r>
        <w:rPr>
          <w:rFonts w:hint="default" w:ascii="Times New Roman" w:hAnsi="Times New Roman" w:eastAsia="方正仿宋_GBK" w:cs="Times New Roman"/>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日</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时</w:t>
      </w:r>
      <w:r>
        <w:rPr>
          <w:rFonts w:hint="eastAsia" w:ascii="方正仿宋_GBK" w:hAnsi="方正仿宋_GBK" w:eastAsia="方正仿宋_GBK" w:cs="方正仿宋_GBK"/>
          <w:color w:val="auto"/>
          <w:sz w:val="32"/>
          <w:szCs w:val="32"/>
          <w:lang w:eastAsia="zh-CN"/>
        </w:rPr>
        <w:t>到</w:t>
      </w:r>
      <w:r>
        <w:rPr>
          <w:rFonts w:hint="default" w:ascii="Times New Roman" w:hAnsi="Times New Roman" w:eastAsia="方正仿宋_GBK" w:cs="Times New Roman"/>
          <w:color w:val="auto"/>
          <w:sz w:val="32"/>
          <w:szCs w:val="32"/>
        </w:rPr>
        <w:t>xxx</w:t>
      </w:r>
      <w:r>
        <w:rPr>
          <w:rFonts w:hint="eastAsia" w:ascii="方正仿宋_GBK" w:hAnsi="方正仿宋_GBK" w:eastAsia="方正仿宋_GBK" w:cs="方正仿宋_GBK"/>
          <w:color w:val="auto"/>
          <w:sz w:val="32"/>
          <w:szCs w:val="32"/>
        </w:rPr>
        <w:t>（地点），</w:t>
      </w:r>
      <w:r>
        <w:rPr>
          <w:rFonts w:hint="eastAsia" w:ascii="方正仿宋_GBK" w:hAnsi="方正仿宋_GBK" w:eastAsia="方正仿宋_GBK" w:cs="方正仿宋_GBK"/>
          <w:color w:val="auto"/>
          <w:sz w:val="32"/>
          <w:szCs w:val="32"/>
          <w:lang w:eastAsia="zh-CN"/>
        </w:rPr>
        <w:t>接受我局的责任约谈。</w:t>
      </w:r>
    </w:p>
    <w:p>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请于</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日前将</w:t>
      </w:r>
      <w:r>
        <w:rPr>
          <w:rFonts w:hint="eastAsia" w:ascii="方正仿宋_GBK" w:hAnsi="方正仿宋_GBK" w:eastAsia="方正仿宋_GBK" w:cs="方正仿宋_GBK"/>
          <w:color w:val="auto"/>
          <w:sz w:val="32"/>
          <w:szCs w:val="32"/>
          <w:lang w:eastAsia="zh-CN"/>
        </w:rPr>
        <w:t>你单位参加责任</w:t>
      </w:r>
      <w:r>
        <w:rPr>
          <w:rFonts w:hint="eastAsia" w:ascii="方正仿宋_GBK" w:hAnsi="方正仿宋_GBK" w:eastAsia="方正仿宋_GBK" w:cs="方正仿宋_GBK"/>
          <w:color w:val="auto"/>
          <w:sz w:val="32"/>
          <w:szCs w:val="32"/>
        </w:rPr>
        <w:t>约谈人员名单、</w:t>
      </w:r>
      <w:r>
        <w:rPr>
          <w:rFonts w:hint="eastAsia" w:ascii="方正仿宋_GBK" w:hAnsi="方正仿宋_GBK" w:eastAsia="方正仿宋_GBK" w:cs="方正仿宋_GBK"/>
          <w:color w:val="auto"/>
          <w:sz w:val="32"/>
          <w:szCs w:val="32"/>
          <w:lang w:eastAsia="zh-CN"/>
        </w:rPr>
        <w:t>责任约谈事项</w:t>
      </w:r>
      <w:r>
        <w:rPr>
          <w:rFonts w:hint="eastAsia" w:ascii="方正仿宋_GBK" w:hAnsi="方正仿宋_GBK" w:eastAsia="方正仿宋_GBK" w:cs="方正仿宋_GBK"/>
          <w:color w:val="auto"/>
          <w:sz w:val="32"/>
          <w:szCs w:val="32"/>
        </w:rPr>
        <w:t>有关说明材料（纸质件加盖单位公章）报送</w:t>
      </w:r>
      <w:r>
        <w:rPr>
          <w:rFonts w:hint="eastAsia" w:ascii="方正仿宋_GBK" w:hAnsi="方正仿宋_GBK" w:eastAsia="方正仿宋_GBK" w:cs="方正仿宋_GBK"/>
          <w:color w:val="auto"/>
          <w:sz w:val="32"/>
          <w:szCs w:val="32"/>
          <w:lang w:eastAsia="zh-CN"/>
        </w:rPr>
        <w:t>我</w:t>
      </w:r>
      <w:r>
        <w:rPr>
          <w:rFonts w:hint="eastAsia" w:ascii="方正仿宋_GBK" w:hAnsi="方正仿宋_GBK" w:eastAsia="方正仿宋_GBK" w:cs="方正仿宋_GBK"/>
          <w:color w:val="auto"/>
          <w:sz w:val="32"/>
          <w:szCs w:val="32"/>
        </w:rPr>
        <w:t>局。</w:t>
      </w:r>
    </w:p>
    <w:p>
      <w:pPr>
        <w:keepNext w:val="0"/>
        <w:keepLines w:val="0"/>
        <w:pageBreakBefore w:val="0"/>
        <w:kinsoku/>
        <w:wordWrap/>
        <w:overflowPunct/>
        <w:topLinePunct w:val="0"/>
        <w:autoSpaceDE/>
        <w:autoSpaceDN/>
        <w:bidi w:val="0"/>
        <w:adjustRightInd w:val="0"/>
        <w:snapToGrid w:val="0"/>
        <w:spacing w:beforeLines="0" w:line="590" w:lineRule="atLeast"/>
        <w:ind w:left="0" w:leftChars="0" w:firstLine="640" w:firstLineChars="200"/>
        <w:textAlignment w:val="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xx</w:t>
      </w:r>
      <w:r>
        <w:rPr>
          <w:rFonts w:hint="eastAsia" w:ascii="方正仿宋_GBK" w:hAnsi="方正仿宋_GBK" w:eastAsia="方正仿宋_GBK" w:cs="方正仿宋_GBK"/>
          <w:color w:val="auto"/>
          <w:sz w:val="32"/>
          <w:szCs w:val="32"/>
          <w:lang w:eastAsia="zh-CN"/>
        </w:rPr>
        <w:t>确</w:t>
      </w:r>
      <w:r>
        <w:rPr>
          <w:rFonts w:hint="eastAsia" w:ascii="方正仿宋_GBK" w:hAnsi="方正仿宋_GBK" w:eastAsia="方正仿宋_GBK" w:cs="方正仿宋_GBK"/>
          <w:color w:val="auto"/>
          <w:sz w:val="32"/>
          <w:szCs w:val="32"/>
        </w:rPr>
        <w:t>因特殊情况无法参加</w:t>
      </w:r>
      <w:r>
        <w:rPr>
          <w:rFonts w:hint="eastAsia" w:ascii="方正仿宋_GBK" w:hAnsi="方正仿宋_GBK" w:eastAsia="方正仿宋_GBK" w:cs="方正仿宋_GBK"/>
          <w:color w:val="auto"/>
          <w:sz w:val="32"/>
          <w:szCs w:val="32"/>
          <w:lang w:eastAsia="zh-CN"/>
        </w:rPr>
        <w:t>的，应当委托被约谈单位熟悉相关情况的工作人员代为参加责任约谈</w:t>
      </w:r>
      <w:r>
        <w:rPr>
          <w:rFonts w:hint="eastAsia" w:ascii="方正仿宋_GBK" w:hAnsi="方正仿宋_GBK" w:eastAsia="方正仿宋_GBK" w:cs="方正仿宋_GBK"/>
          <w:color w:val="auto"/>
          <w:sz w:val="32"/>
          <w:szCs w:val="32"/>
        </w:rPr>
        <w:t>。／因特殊情况确需调整</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约谈时间的，</w:t>
      </w:r>
      <w:r>
        <w:rPr>
          <w:rFonts w:hint="eastAsia" w:ascii="方正仿宋_GBK" w:hAnsi="方正仿宋_GBK" w:eastAsia="方正仿宋_GBK" w:cs="方正仿宋_GBK"/>
          <w:color w:val="auto"/>
          <w:sz w:val="32"/>
          <w:szCs w:val="32"/>
          <w:lang w:eastAsia="zh-CN"/>
        </w:rPr>
        <w:t>你单位应当提前告知我局并说明理由</w:t>
      </w:r>
      <w:r>
        <w:rPr>
          <w:rFonts w:hint="eastAsia" w:ascii="方正仿宋_GBK" w:hAnsi="方正仿宋_GBK" w:eastAsia="方正仿宋_GBK" w:cs="方正仿宋_GBK"/>
          <w:color w:val="auto"/>
          <w:sz w:val="32"/>
          <w:szCs w:val="32"/>
        </w:rPr>
        <w:t>。</w:t>
      </w:r>
      <w:r>
        <w:rPr>
          <w:rFonts w:hint="eastAsia" w:ascii="方正仿宋_GBK" w:hAnsi="方正仿宋_GBK" w:eastAsia="方正仿宋_GBK" w:cs="方正仿宋_GBK"/>
          <w:color w:val="auto"/>
          <w:sz w:val="32"/>
          <w:szCs w:val="32"/>
          <w:lang w:eastAsia="zh-CN"/>
        </w:rPr>
        <w:t>受托人</w:t>
      </w:r>
      <w:r>
        <w:rPr>
          <w:rFonts w:hint="eastAsia" w:ascii="方正仿宋_GBK" w:hAnsi="方正仿宋_GBK" w:eastAsia="方正仿宋_GBK" w:cs="方正仿宋_GBK"/>
          <w:color w:val="auto"/>
          <w:sz w:val="32"/>
          <w:szCs w:val="32"/>
        </w:rPr>
        <w:t>持</w:t>
      </w:r>
      <w:r>
        <w:rPr>
          <w:rFonts w:hint="eastAsia" w:ascii="方正仿宋_GBK" w:hAnsi="方正仿宋_GBK" w:eastAsia="方正仿宋_GBK" w:cs="方正仿宋_GBK"/>
          <w:color w:val="auto"/>
          <w:sz w:val="32"/>
          <w:szCs w:val="32"/>
          <w:lang w:eastAsia="zh-CN"/>
        </w:rPr>
        <w:t>被约谈人</w:t>
      </w:r>
      <w:r>
        <w:rPr>
          <w:rFonts w:hint="eastAsia" w:ascii="方正仿宋_GBK" w:hAnsi="方正仿宋_GBK" w:eastAsia="方正仿宋_GBK" w:cs="方正仿宋_GBK"/>
          <w:color w:val="auto"/>
          <w:sz w:val="32"/>
          <w:szCs w:val="32"/>
        </w:rPr>
        <w:t>的授权</w:t>
      </w:r>
      <w:r>
        <w:rPr>
          <w:rFonts w:hint="eastAsia" w:ascii="方正仿宋_GBK" w:hAnsi="方正仿宋_GBK" w:eastAsia="方正仿宋_GBK" w:cs="方正仿宋_GBK"/>
          <w:color w:val="auto"/>
          <w:sz w:val="32"/>
          <w:szCs w:val="32"/>
          <w:lang w:eastAsia="zh-CN"/>
        </w:rPr>
        <w:t>委托</w:t>
      </w:r>
      <w:r>
        <w:rPr>
          <w:rFonts w:hint="eastAsia" w:ascii="方正仿宋_GBK" w:hAnsi="方正仿宋_GBK" w:eastAsia="方正仿宋_GBK" w:cs="方正仿宋_GBK"/>
          <w:color w:val="auto"/>
          <w:sz w:val="32"/>
          <w:szCs w:val="32"/>
        </w:rPr>
        <w:t>书按时参加</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w:t>
      </w:r>
      <w:r>
        <w:rPr>
          <w:rFonts w:hint="eastAsia" w:ascii="方正仿宋_GBK" w:hAnsi="方正仿宋_GBK" w:eastAsia="方正仿宋_GBK" w:cs="方正仿宋_GBK"/>
          <w:color w:val="auto"/>
          <w:sz w:val="32"/>
          <w:szCs w:val="32"/>
          <w:lang w:eastAsia="zh-CN"/>
        </w:rPr>
        <w:t>。）</w:t>
      </w:r>
    </w:p>
    <w:p>
      <w:pPr>
        <w:adjustRightInd w:val="0"/>
        <w:snapToGrid w:val="0"/>
        <w:spacing w:beforeLines="0" w:line="590" w:lineRule="atLeast"/>
        <w:ind w:firstLine="640" w:firstLineChars="200"/>
        <w:rPr>
          <w:rFonts w:ascii="Times New Roman" w:hAnsi="Times New Roman" w:eastAsia="方正仿宋_GBK"/>
          <w:color w:val="auto"/>
          <w:sz w:val="32"/>
          <w:szCs w:val="32"/>
        </w:rPr>
      </w:pPr>
      <w:r>
        <w:rPr>
          <w:rFonts w:hint="eastAsia" w:ascii="Times New Roman" w:hAnsi="Times New Roman" w:eastAsia="方正仿宋_GBK"/>
          <w:color w:val="auto"/>
          <w:sz w:val="32"/>
          <w:szCs w:val="32"/>
        </w:rPr>
        <w:t>联系人：</w:t>
      </w:r>
      <w:r>
        <w:rPr>
          <w:rFonts w:ascii="Times New Roman" w:hAnsi="Times New Roman" w:eastAsia="方正仿宋_GBK"/>
          <w:color w:val="auto"/>
          <w:sz w:val="32"/>
          <w:szCs w:val="32"/>
        </w:rPr>
        <w:t>xxx，联系电话：xxxxxx。</w:t>
      </w:r>
    </w:p>
    <w:p>
      <w:pPr>
        <w:adjustRightInd w:val="0"/>
        <w:snapToGrid w:val="0"/>
        <w:spacing w:beforeLines="0" w:line="590" w:lineRule="atLeast"/>
        <w:ind w:firstLine="640" w:firstLineChars="200"/>
        <w:rPr>
          <w:rFonts w:ascii="Times New Roman" w:hAnsi="Times New Roman" w:eastAsia="方正仿宋_GBK"/>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before="0" w:beforeLines="0" w:line="590" w:lineRule="atLeast"/>
        <w:ind w:left="0" w:leftChars="0" w:firstLine="5760" w:firstLineChars="1800"/>
        <w:textAlignment w:val="auto"/>
        <w:rPr>
          <w:rFonts w:hint="eastAsia" w:ascii="方正仿宋_GBK" w:hAnsi="方正仿宋_GBK" w:eastAsia="方正仿宋_GBK" w:cs="方正仿宋_GBK"/>
          <w:color w:val="auto"/>
          <w:sz w:val="32"/>
          <w:szCs w:val="32"/>
        </w:rPr>
      </w:pPr>
      <w:r>
        <w:rPr>
          <w:rFonts w:ascii="Times New Roman" w:hAnsi="Times New Roman" w:eastAsia="方正仿宋_GBK"/>
          <w:color w:val="auto"/>
          <w:sz w:val="32"/>
          <w:szCs w:val="32"/>
        </w:rPr>
        <w:t>xxxxx</w:t>
      </w:r>
      <w:r>
        <w:rPr>
          <w:rFonts w:hint="eastAsia" w:ascii="方正仿宋_GBK" w:hAnsi="方正仿宋_GBK" w:eastAsia="方正仿宋_GBK" w:cs="方正仿宋_GBK"/>
          <w:color w:val="auto"/>
          <w:sz w:val="32"/>
          <w:szCs w:val="32"/>
          <w:lang w:eastAsia="zh-CN"/>
        </w:rPr>
        <w:t>监督管理</w:t>
      </w:r>
      <w:r>
        <w:rPr>
          <w:rFonts w:hint="eastAsia" w:ascii="方正仿宋_GBK" w:hAnsi="方正仿宋_GBK" w:eastAsia="方正仿宋_GBK" w:cs="方正仿宋_GBK"/>
          <w:color w:val="auto"/>
          <w:sz w:val="32"/>
          <w:szCs w:val="32"/>
        </w:rPr>
        <w:t>局</w:t>
      </w:r>
    </w:p>
    <w:p>
      <w:pPr>
        <w:keepNext w:val="0"/>
        <w:keepLines w:val="0"/>
        <w:pageBreakBefore w:val="0"/>
        <w:widowControl w:val="0"/>
        <w:kinsoku/>
        <w:wordWrap/>
        <w:overflowPunct/>
        <w:topLinePunct w:val="0"/>
        <w:autoSpaceDE/>
        <w:autoSpaceDN/>
        <w:bidi w:val="0"/>
        <w:adjustRightInd w:val="0"/>
        <w:snapToGrid w:val="0"/>
        <w:spacing w:beforeLines="0" w:line="590" w:lineRule="atLeast"/>
        <w:ind w:left="0" w:leftChars="0" w:firstLine="5760" w:firstLineChars="18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20</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imes New Roman"/>
          <w:color w:val="auto"/>
          <w:sz w:val="32"/>
          <w:szCs w:val="32"/>
        </w:rPr>
        <w:t>xx</w:t>
      </w:r>
      <w:r>
        <w:rPr>
          <w:rFonts w:hint="eastAsia" w:ascii="方正仿宋_GBK" w:hAnsi="方正仿宋_GBK" w:eastAsia="方正仿宋_GBK" w:cs="方正仿宋_GBK"/>
          <w:color w:val="auto"/>
          <w:sz w:val="32"/>
          <w:szCs w:val="32"/>
        </w:rPr>
        <w:t>日</w:t>
      </w:r>
    </w:p>
    <w:p>
      <w:pPr>
        <w:keepNext w:val="0"/>
        <w:keepLines w:val="0"/>
        <w:pageBreakBefore w:val="0"/>
        <w:kinsoku/>
        <w:wordWrap/>
        <w:overflowPunct/>
        <w:topLinePunct w:val="0"/>
        <w:autoSpaceDE/>
        <w:autoSpaceDN/>
        <w:bidi w:val="0"/>
        <w:adjustRightInd w:val="0"/>
        <w:snapToGrid w:val="0"/>
        <w:spacing w:line="590" w:lineRule="atLeast"/>
        <w:ind w:left="0" w:leftChars="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附件2</w:t>
      </w:r>
    </w:p>
    <w:p>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lang w:eastAsia="zh-CN"/>
        </w:rPr>
        <w:t>责任</w:t>
      </w:r>
      <w:r>
        <w:rPr>
          <w:rFonts w:hint="eastAsia" w:ascii="方正小标宋_GBK" w:hAnsi="方正小标宋_GBK" w:eastAsia="方正小标宋_GBK" w:cs="方正小标宋_GBK"/>
          <w:color w:val="auto"/>
          <w:sz w:val="44"/>
          <w:szCs w:val="44"/>
        </w:rPr>
        <w:t>约谈记录</w:t>
      </w:r>
    </w:p>
    <w:p>
      <w:pPr>
        <w:keepNext w:val="0"/>
        <w:keepLines w:val="0"/>
        <w:pageBreakBefore w:val="0"/>
        <w:kinsoku/>
        <w:wordWrap/>
        <w:overflowPunct/>
        <w:topLinePunct w:val="0"/>
        <w:autoSpaceDE/>
        <w:autoSpaceDN/>
        <w:bidi w:val="0"/>
        <w:adjustRightInd w:val="0"/>
        <w:snapToGrid w:val="0"/>
        <w:spacing w:line="590" w:lineRule="atLeast"/>
        <w:ind w:left="0" w:leftChars="0"/>
        <w:jc w:val="center"/>
        <w:textAlignment w:val="auto"/>
        <w:rPr>
          <w:rFonts w:hint="eastAsia" w:ascii="方正楷体_GBK" w:hAnsi="方正楷体_GBK" w:eastAsia="方正楷体_GBK" w:cs="方正楷体_GBK"/>
          <w:color w:val="auto"/>
          <w:sz w:val="32"/>
          <w:szCs w:val="32"/>
        </w:rPr>
      </w:pPr>
      <w:r>
        <w:rPr>
          <w:rFonts w:hint="eastAsia" w:ascii="方正楷体_GBK" w:hAnsi="方正楷体_GBK" w:eastAsia="方正楷体_GBK" w:cs="方正楷体_GBK"/>
          <w:color w:val="auto"/>
          <w:sz w:val="32"/>
          <w:szCs w:val="32"/>
        </w:rPr>
        <w:t>（参考样式）</w:t>
      </w:r>
    </w:p>
    <w:p>
      <w:pPr>
        <w:keepNext w:val="0"/>
        <w:keepLines w:val="0"/>
        <w:pageBreakBefore w:val="0"/>
        <w:kinsoku/>
        <w:wordWrap/>
        <w:overflowPunct/>
        <w:topLinePunct w:val="0"/>
        <w:autoSpaceDE/>
        <w:autoSpaceDN/>
        <w:bidi w:val="0"/>
        <w:adjustRightInd w:val="0"/>
        <w:snapToGrid w:val="0"/>
        <w:spacing w:line="590" w:lineRule="atLeast"/>
        <w:jc w:val="center"/>
        <w:textAlignment w:val="auto"/>
        <w:rPr>
          <w:rFonts w:hint="eastAsia" w:ascii="仿宋" w:hAnsi="仿宋" w:eastAsia="仿宋"/>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约谈时间：</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时</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分至</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时</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分</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约谈地点：</w:t>
      </w:r>
      <w:r>
        <w:rPr>
          <w:rFonts w:hint="default" w:ascii="Times New Roman" w:hAnsi="Times New Roman" w:eastAsia="方正仿宋_GBK" w:cstheme="minorBidi"/>
          <w:color w:val="auto"/>
          <w:sz w:val="32"/>
          <w:szCs w:val="32"/>
        </w:rPr>
        <w:t>xxx</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default" w:ascii="Times New Roman" w:hAnsi="Times New Roman" w:eastAsia="方正仿宋_GBK" w:cstheme="minorBidi"/>
          <w:color w:val="auto"/>
          <w:sz w:val="32"/>
          <w:szCs w:val="32"/>
        </w:rPr>
      </w:pPr>
      <w:r>
        <w:rPr>
          <w:rFonts w:hint="eastAsia" w:ascii="方正仿宋_GBK" w:hAnsi="方正仿宋_GBK" w:eastAsia="方正仿宋_GBK" w:cs="方正仿宋_GBK"/>
          <w:color w:val="auto"/>
          <w:sz w:val="32"/>
          <w:szCs w:val="32"/>
        </w:rPr>
        <w:t>约谈事由：</w:t>
      </w:r>
      <w:r>
        <w:rPr>
          <w:rFonts w:hint="default" w:ascii="Times New Roman" w:hAnsi="Times New Roman" w:eastAsia="方正仿宋_GBK" w:cstheme="minorBidi"/>
          <w:color w:val="auto"/>
          <w:sz w:val="32"/>
          <w:szCs w:val="32"/>
        </w:rPr>
        <w:t>xxx</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约谈单位参加人员：</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w:t>
      </w:r>
      <w:r>
        <w:rPr>
          <w:rFonts w:hint="default" w:ascii="Times New Roman" w:hAnsi="Times New Roman" w:eastAsia="方正仿宋_GBK" w:cstheme="minorBidi"/>
          <w:color w:val="auto"/>
          <w:sz w:val="32"/>
          <w:szCs w:val="32"/>
        </w:rPr>
        <w:t>xxx</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Times New Roman" w:hAnsi="Times New Roman" w:eastAsia="方正仿宋_GBK" w:cstheme="minorBidi"/>
          <w:color w:val="auto"/>
          <w:sz w:val="32"/>
          <w:szCs w:val="32"/>
          <w:lang w:eastAsia="zh-CN"/>
        </w:rPr>
        <w:t>被约谈人：</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（单位、职务、姓名）</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其他参加人员：</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（单位、职务、姓名）</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Times New Roman" w:hAnsi="Times New Roman" w:eastAsia="方正仿宋_GBK" w:cstheme="minorBidi"/>
          <w:color w:val="auto"/>
          <w:sz w:val="32"/>
          <w:szCs w:val="32"/>
          <w:lang w:eastAsia="zh-CN"/>
        </w:rPr>
      </w:pPr>
      <w:r>
        <w:rPr>
          <w:rFonts w:hint="eastAsia" w:ascii="方正仿宋_GBK" w:hAnsi="方正仿宋_GBK" w:eastAsia="方正仿宋_GBK" w:cs="方正仿宋_GBK"/>
          <w:color w:val="auto"/>
          <w:sz w:val="32"/>
          <w:szCs w:val="32"/>
        </w:rPr>
        <w:t>约谈主持人：</w:t>
      </w:r>
      <w:r>
        <w:rPr>
          <w:rFonts w:hint="eastAsia" w:ascii="方正仿宋_GBK" w:hAnsi="方正仿宋_GBK" w:eastAsia="方正仿宋_GBK" w:cs="方正仿宋_GBK"/>
          <w:color w:val="auto"/>
          <w:sz w:val="32"/>
          <w:szCs w:val="32"/>
          <w:lang w:eastAsia="zh-CN"/>
        </w:rPr>
        <w:t>现在开始进行责任约谈。我局</w:t>
      </w:r>
      <w:r>
        <w:rPr>
          <w:rFonts w:hint="eastAsia" w:ascii="方正仿宋_GBK" w:hAnsi="方正仿宋_GBK" w:eastAsia="方正仿宋_GBK" w:cs="方正仿宋_GBK"/>
          <w:color w:val="auto"/>
          <w:sz w:val="32"/>
          <w:szCs w:val="32"/>
        </w:rPr>
        <w:t>参加约谈的人员有</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Times New Roman" w:hAnsi="Times New Roman" w:eastAsia="方正仿宋_GBK" w:cstheme="minorBidi"/>
          <w:color w:val="auto"/>
          <w:sz w:val="32"/>
          <w:szCs w:val="32"/>
          <w:lang w:eastAsia="zh-CN"/>
        </w:rPr>
        <w:t>，</w:t>
      </w:r>
      <w:r>
        <w:rPr>
          <w:rFonts w:hint="eastAsia" w:ascii="方正仿宋_GBK" w:hAnsi="方正仿宋_GBK" w:eastAsia="方正仿宋_GBK" w:cs="方正仿宋_GBK"/>
          <w:color w:val="auto"/>
          <w:sz w:val="32"/>
          <w:szCs w:val="32"/>
        </w:rPr>
        <w:t>被约谈单位</w:t>
      </w:r>
      <w:r>
        <w:rPr>
          <w:rFonts w:hint="eastAsia" w:ascii="方正仿宋_GBK" w:hAnsi="方正仿宋_GBK" w:eastAsia="方正仿宋_GBK" w:cs="方正仿宋_GBK"/>
          <w:color w:val="auto"/>
          <w:sz w:val="32"/>
          <w:szCs w:val="32"/>
          <w:lang w:eastAsia="zh-CN"/>
        </w:rPr>
        <w:t>参加约谈的人员有</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方正仿宋_GBK" w:hAnsi="方正仿宋_GBK" w:eastAsia="方正仿宋_GBK" w:cs="方正仿宋_GBK"/>
          <w:color w:val="auto"/>
          <w:sz w:val="32"/>
          <w:szCs w:val="32"/>
        </w:rPr>
        <w:t>、</w:t>
      </w:r>
      <w:r>
        <w:rPr>
          <w:rFonts w:hint="default" w:ascii="Times New Roman" w:hAnsi="Times New Roman" w:eastAsia="方正仿宋_GBK" w:cstheme="minorBidi"/>
          <w:color w:val="auto"/>
          <w:sz w:val="32"/>
          <w:szCs w:val="32"/>
        </w:rPr>
        <w:t>xxx</w:t>
      </w:r>
      <w:r>
        <w:rPr>
          <w:rFonts w:hint="eastAsia" w:ascii="Times New Roman" w:hAnsi="Times New Roman" w:eastAsia="方正仿宋_GBK" w:cstheme="minorBidi"/>
          <w:color w:val="auto"/>
          <w:sz w:val="32"/>
          <w:szCs w:val="32"/>
          <w:lang w:eastAsia="zh-CN"/>
        </w:rPr>
        <w:t>。被约谈人对我局参加责任约谈人员，是否申请回避？</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Times New Roman" w:hAnsi="Times New Roman" w:eastAsia="方正仿宋_GBK" w:cstheme="minorBidi"/>
          <w:color w:val="auto"/>
          <w:sz w:val="32"/>
          <w:szCs w:val="32"/>
          <w:lang w:eastAsia="zh-CN"/>
        </w:rPr>
      </w:pPr>
      <w:r>
        <w:rPr>
          <w:rFonts w:hint="eastAsia" w:ascii="Times New Roman" w:hAnsi="Times New Roman" w:eastAsia="方正仿宋_GBK" w:cstheme="minorBidi"/>
          <w:color w:val="auto"/>
          <w:sz w:val="32"/>
          <w:szCs w:val="32"/>
          <w:lang w:eastAsia="zh-CN"/>
        </w:rPr>
        <w:t>被约谈人：</w:t>
      </w:r>
      <w:r>
        <w:rPr>
          <w:rFonts w:hint="default" w:ascii="Times New Roman" w:hAnsi="Times New Roman" w:eastAsia="方正仿宋_GBK" w:cstheme="minorBidi"/>
          <w:color w:val="auto"/>
          <w:sz w:val="32"/>
          <w:szCs w:val="32"/>
        </w:rPr>
        <w:t>xxx</w:t>
      </w:r>
      <w:r>
        <w:rPr>
          <w:rFonts w:hint="eastAsia" w:ascii="Times New Roman" w:hAnsi="Times New Roman" w:eastAsia="方正仿宋_GBK" w:cstheme="minorBidi"/>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约谈主持人／主持人指定的人员：</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（说明</w:t>
      </w:r>
      <w:r>
        <w:rPr>
          <w:rFonts w:hint="eastAsia" w:ascii="方正仿宋_GBK" w:hAnsi="方正仿宋_GBK" w:eastAsia="方正仿宋_GBK" w:cs="方正仿宋_GBK"/>
          <w:color w:val="auto"/>
          <w:sz w:val="32"/>
          <w:szCs w:val="32"/>
          <w:lang w:eastAsia="zh-CN"/>
        </w:rPr>
        <w:t>责任</w:t>
      </w:r>
      <w:r>
        <w:rPr>
          <w:rFonts w:hint="eastAsia" w:ascii="方正仿宋_GBK" w:hAnsi="方正仿宋_GBK" w:eastAsia="方正仿宋_GBK" w:cs="方正仿宋_GBK"/>
          <w:color w:val="auto"/>
          <w:sz w:val="32"/>
          <w:szCs w:val="32"/>
        </w:rPr>
        <w:t>约谈事由、约谈目的，指出</w:t>
      </w:r>
      <w:r>
        <w:rPr>
          <w:rFonts w:hint="eastAsia" w:ascii="方正仿宋_GBK" w:hAnsi="方正仿宋_GBK" w:eastAsia="方正仿宋_GBK" w:cs="方正仿宋_GBK"/>
          <w:color w:val="auto"/>
          <w:sz w:val="32"/>
          <w:szCs w:val="32"/>
          <w:lang w:eastAsia="zh-CN"/>
        </w:rPr>
        <w:t>被约谈单位</w:t>
      </w:r>
      <w:r>
        <w:rPr>
          <w:rFonts w:hint="eastAsia" w:ascii="方正仿宋_GBK" w:hAnsi="方正仿宋_GBK" w:eastAsia="方正仿宋_GBK" w:cs="方正仿宋_GBK"/>
          <w:color w:val="auto"/>
          <w:sz w:val="32"/>
          <w:szCs w:val="32"/>
        </w:rPr>
        <w:t>存在的问题，提出整改要求）</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（陈述，问题分析，整改计划）</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参加约谈人员：</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（询问，如有）</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（回应）</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约谈主持人：刚才</w:t>
      </w:r>
      <w:r>
        <w:rPr>
          <w:rFonts w:hint="eastAsia" w:ascii="Times New Roman" w:hAnsi="Times New Roman" w:eastAsia="方正仿宋_GBK" w:cstheme="minorBidi"/>
          <w:color w:val="auto"/>
          <w:sz w:val="32"/>
          <w:szCs w:val="32"/>
          <w:lang w:eastAsia="zh-CN"/>
        </w:rPr>
        <w:t>我局</w:t>
      </w:r>
      <w:r>
        <w:rPr>
          <w:rFonts w:hint="eastAsia" w:ascii="方正仿宋_GBK" w:hAnsi="方正仿宋_GBK" w:eastAsia="方正仿宋_GBK" w:cs="方正仿宋_GBK"/>
          <w:color w:val="auto"/>
          <w:sz w:val="32"/>
          <w:szCs w:val="32"/>
        </w:rPr>
        <w:t>指出了你单位存在的问题，提出了整改要求，你单位进行了陈述。请你单位</w:t>
      </w:r>
      <w:r>
        <w:rPr>
          <w:rFonts w:hint="default" w:ascii="Times New Roman" w:hAnsi="Times New Roman" w:eastAsia="方正仿宋_GBK" w:cstheme="minorBidi"/>
          <w:color w:val="auto"/>
          <w:sz w:val="32"/>
          <w:szCs w:val="32"/>
        </w:rPr>
        <w:t>xxxxxxxxxx</w:t>
      </w:r>
      <w:r>
        <w:rPr>
          <w:rFonts w:hint="eastAsia" w:ascii="方正仿宋_GBK" w:hAnsi="方正仿宋_GBK" w:eastAsia="方正仿宋_GBK" w:cs="方正仿宋_GBK"/>
          <w:color w:val="auto"/>
          <w:sz w:val="32"/>
          <w:szCs w:val="32"/>
        </w:rPr>
        <w:t>（整改措施和时间要求）</w:t>
      </w:r>
      <w:r>
        <w:rPr>
          <w:rFonts w:hint="eastAsia" w:ascii="方正仿宋_GBK" w:hAnsi="方正仿宋_GBK" w:eastAsia="方正仿宋_GBK" w:cs="方正仿宋_GBK"/>
          <w:color w:val="auto"/>
          <w:sz w:val="32"/>
          <w:szCs w:val="32"/>
          <w:lang w:eastAsia="zh-CN"/>
        </w:rPr>
        <w:t>。</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约谈主持人：本次约谈到此结束，请你单位按照要求认真落实，抓紧整改。请对约谈记录签字确认。</w:t>
      </w: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widowControl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被约谈人：（签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约谈主持人：（签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约谈单位</w:t>
      </w:r>
      <w:r>
        <w:rPr>
          <w:rFonts w:hint="eastAsia" w:ascii="方正仿宋_GBK" w:hAnsi="方正仿宋_GBK" w:eastAsia="方正仿宋_GBK" w:cs="方正仿宋_GBK"/>
          <w:color w:val="auto"/>
          <w:sz w:val="32"/>
          <w:szCs w:val="32"/>
          <w:lang w:eastAsia="zh-CN"/>
        </w:rPr>
        <w:t>其他</w:t>
      </w:r>
      <w:r>
        <w:rPr>
          <w:rFonts w:hint="eastAsia" w:ascii="方正仿宋_GBK" w:hAnsi="方正仿宋_GBK" w:eastAsia="方正仿宋_GBK" w:cs="方正仿宋_GBK"/>
          <w:color w:val="auto"/>
          <w:sz w:val="32"/>
          <w:szCs w:val="32"/>
        </w:rPr>
        <w:t>参加人：（签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其他参加人员（签</w:t>
      </w:r>
      <w:r>
        <w:rPr>
          <w:rFonts w:hint="eastAsia" w:ascii="方正仿宋_GBK" w:hAnsi="方正仿宋_GBK" w:eastAsia="方正仿宋_GBK" w:cs="方正仿宋_GBK"/>
          <w:color w:val="auto"/>
          <w:sz w:val="32"/>
          <w:szCs w:val="32"/>
          <w:lang w:eastAsia="zh-CN"/>
        </w:rPr>
        <w:t>名</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hint="eastAsia" w:ascii="方正仿宋_GBK" w:hAnsi="方正仿宋_GBK" w:eastAsia="方正仿宋_GBK" w:cs="方正仿宋_GBK"/>
          <w:color w:val="auto"/>
          <w:sz w:val="32"/>
          <w:szCs w:val="32"/>
        </w:rPr>
      </w:pPr>
    </w:p>
    <w:p>
      <w:pPr>
        <w:keepNext w:val="0"/>
        <w:keepLines w:val="0"/>
        <w:pageBreakBefore w:val="0"/>
        <w:kinsoku/>
        <w:wordWrap/>
        <w:overflowPunct/>
        <w:topLinePunct w:val="0"/>
        <w:autoSpaceDE/>
        <w:autoSpaceDN/>
        <w:bidi w:val="0"/>
        <w:adjustRightInd w:val="0"/>
        <w:snapToGrid w:val="0"/>
        <w:spacing w:line="590" w:lineRule="atLeast"/>
        <w:ind w:left="0" w:leftChars="0" w:firstLine="640" w:firstLineChars="200"/>
        <w:textAlignment w:val="auto"/>
        <w:rPr>
          <w:rFonts w:ascii="仿宋" w:hAnsi="仿宋" w:eastAsia="仿宋"/>
          <w:color w:val="auto"/>
          <w:sz w:val="32"/>
          <w:szCs w:val="32"/>
        </w:rPr>
      </w:pPr>
      <w:r>
        <w:rPr>
          <w:rFonts w:hint="eastAsia" w:ascii="方正仿宋_GBK" w:hAnsi="方正仿宋_GBK" w:eastAsia="方正仿宋_GBK" w:cs="方正仿宋_GBK"/>
          <w:color w:val="auto"/>
          <w:sz w:val="32"/>
          <w:szCs w:val="32"/>
        </w:rPr>
        <w:t xml:space="preserve">记录人：（签字）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eastAsia" w:ascii="方正仿宋_GBK" w:hAnsi="方正仿宋_GBK" w:eastAsia="方正仿宋_GBK" w:cs="方正仿宋_GBK"/>
          <w:color w:val="auto"/>
          <w:sz w:val="32"/>
          <w:szCs w:val="32"/>
          <w:lang w:val="en-US" w:eastAsia="zh-CN"/>
        </w:rPr>
        <w:t xml:space="preserve"> </w:t>
      </w:r>
      <w:r>
        <w:rPr>
          <w:rFonts w:hint="eastAsia" w:ascii="方正仿宋_GBK" w:hAnsi="方正仿宋_GBK" w:eastAsia="方正仿宋_GBK" w:cs="方正仿宋_GBK"/>
          <w:color w:val="auto"/>
          <w:sz w:val="32"/>
          <w:szCs w:val="32"/>
        </w:rPr>
        <w:t xml:space="preserve"> </w:t>
      </w:r>
      <w:r>
        <w:rPr>
          <w:rFonts w:hint="default" w:ascii="Times New Roman" w:hAnsi="Times New Roman" w:eastAsia="方正仿宋_GBK" w:cstheme="minorBidi"/>
          <w:color w:val="auto"/>
          <w:sz w:val="32"/>
          <w:szCs w:val="32"/>
        </w:rPr>
        <w:t>xxxx</w:t>
      </w:r>
      <w:r>
        <w:rPr>
          <w:rFonts w:hint="eastAsia" w:ascii="方正仿宋_GBK" w:hAnsi="方正仿宋_GBK" w:eastAsia="方正仿宋_GBK" w:cs="方正仿宋_GBK"/>
          <w:color w:val="auto"/>
          <w:sz w:val="32"/>
          <w:szCs w:val="32"/>
        </w:rPr>
        <w:t>年</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月</w:t>
      </w:r>
      <w:r>
        <w:rPr>
          <w:rFonts w:hint="default" w:ascii="Times New Roman" w:hAnsi="Times New Roman" w:eastAsia="方正仿宋_GBK" w:cstheme="minorBidi"/>
          <w:color w:val="auto"/>
          <w:sz w:val="32"/>
          <w:szCs w:val="32"/>
        </w:rPr>
        <w:t>xx</w:t>
      </w:r>
      <w:r>
        <w:rPr>
          <w:rFonts w:hint="eastAsia" w:ascii="方正仿宋_GBK" w:hAnsi="方正仿宋_GBK" w:eastAsia="方正仿宋_GBK" w:cs="方正仿宋_GBK"/>
          <w:color w:val="auto"/>
          <w:sz w:val="32"/>
          <w:szCs w:val="32"/>
        </w:rPr>
        <w:t>日</w:t>
      </w:r>
    </w:p>
    <w:sectPr>
      <w:footerReference r:id="rId3" w:type="default"/>
      <w:pgSz w:w="11906" w:h="16838"/>
      <w:pgMar w:top="1701" w:right="1531" w:bottom="181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1FE2DD5-08E3-46D8-83CD-4E9113E98305}"/>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panose1 w:val="02010600030101010101"/>
    <w:charset w:val="86"/>
    <w:family w:val="auto"/>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embedRegular r:id="rId2" w:fontKey="{A368CDFA-0D2C-409B-BC48-C960F40FEE89}"/>
  </w:font>
  <w:font w:name="方正楷体_GBK">
    <w:panose1 w:val="03000509000000000000"/>
    <w:charset w:val="86"/>
    <w:family w:val="auto"/>
    <w:pitch w:val="default"/>
    <w:sig w:usb0="00000001" w:usb1="080E0000" w:usb2="00000000" w:usb3="00000000" w:csb0="00040000" w:csb1="00000000"/>
    <w:embedRegular r:id="rId3" w:fontKey="{32A0E782-F55A-47EE-A3D3-7685AFA5A6EE}"/>
  </w:font>
  <w:font w:name="方正仿宋_GBK">
    <w:panose1 w:val="03000509000000000000"/>
    <w:charset w:val="86"/>
    <w:family w:val="auto"/>
    <w:pitch w:val="default"/>
    <w:sig w:usb0="00000001" w:usb1="080E0000" w:usb2="00000000" w:usb3="00000000" w:csb0="00040000" w:csb1="00000000"/>
    <w:embedRegular r:id="rId4" w:fontKey="{FD5519C6-6F79-4593-8220-246A8C1BE222}"/>
  </w:font>
  <w:font w:name="仿宋">
    <w:panose1 w:val="02010609060101010101"/>
    <w:charset w:val="86"/>
    <w:family w:val="modern"/>
    <w:pitch w:val="default"/>
    <w:sig w:usb0="800002BF" w:usb1="38CF7CFA" w:usb2="00000016" w:usb3="00000000" w:csb0="00040001" w:csb1="00000000"/>
    <w:embedRegular r:id="rId5" w:fontKey="{29BEBBFE-6E30-4ED9-A1D9-AD0AD4B279EF}"/>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 xml:space="preserve">— </w:t>
                    </w: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PAGE  \* MERGEFORMAT </w:instrText>
                    </w:r>
                    <w:r>
                      <w:rPr>
                        <w:rFonts w:hint="eastAsia" w:ascii="方正仿宋_GBK" w:hAnsi="方正仿宋_GBK" w:eastAsia="方正仿宋_GBK" w:cs="方正仿宋_GBK"/>
                        <w:sz w:val="28"/>
                        <w:szCs w:val="28"/>
                      </w:rPr>
                      <w:fldChar w:fldCharType="separate"/>
                    </w:r>
                    <w:r>
                      <w:rPr>
                        <w:rFonts w:hint="eastAsia" w:ascii="方正仿宋_GBK" w:hAnsi="方正仿宋_GBK" w:eastAsia="方正仿宋_GBK" w:cs="方正仿宋_GBK"/>
                        <w:sz w:val="28"/>
                        <w:szCs w:val="28"/>
                      </w:rPr>
                      <w:t>1</w:t>
                    </w:r>
                    <w:r>
                      <w:rPr>
                        <w:rFonts w:hint="eastAsia" w:ascii="方正仿宋_GBK" w:hAnsi="方正仿宋_GBK" w:eastAsia="方正仿宋_GBK" w:cs="方正仿宋_GBK"/>
                        <w:sz w:val="28"/>
                        <w:szCs w:val="28"/>
                      </w:rPr>
                      <w:fldChar w:fldCharType="end"/>
                    </w:r>
                    <w:r>
                      <w:rPr>
                        <w:rFonts w:hint="eastAsia" w:ascii="方正仿宋_GBK" w:hAns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EyZWNhY2Q2MmViMWJiOTZlYmNkZGNhYTdkOWE5NWUifQ=="/>
  </w:docVars>
  <w:rsids>
    <w:rsidRoot w:val="009003C0"/>
    <w:rsid w:val="000B18E6"/>
    <w:rsid w:val="000E3DBE"/>
    <w:rsid w:val="00121E43"/>
    <w:rsid w:val="001342D6"/>
    <w:rsid w:val="001F42E9"/>
    <w:rsid w:val="002518F5"/>
    <w:rsid w:val="002A1CF0"/>
    <w:rsid w:val="003041BE"/>
    <w:rsid w:val="00377985"/>
    <w:rsid w:val="003A24BB"/>
    <w:rsid w:val="003D1CCC"/>
    <w:rsid w:val="00404F5E"/>
    <w:rsid w:val="00412BB1"/>
    <w:rsid w:val="00435970"/>
    <w:rsid w:val="00504ED6"/>
    <w:rsid w:val="005F4B31"/>
    <w:rsid w:val="00676006"/>
    <w:rsid w:val="00713C98"/>
    <w:rsid w:val="007378BB"/>
    <w:rsid w:val="007E48D4"/>
    <w:rsid w:val="008D313A"/>
    <w:rsid w:val="009003C0"/>
    <w:rsid w:val="009020BA"/>
    <w:rsid w:val="009B1530"/>
    <w:rsid w:val="009B622E"/>
    <w:rsid w:val="00A30212"/>
    <w:rsid w:val="00A91B25"/>
    <w:rsid w:val="00AC1656"/>
    <w:rsid w:val="00AC73C4"/>
    <w:rsid w:val="00AD2E08"/>
    <w:rsid w:val="00AD7C3A"/>
    <w:rsid w:val="00B40188"/>
    <w:rsid w:val="00B72EAC"/>
    <w:rsid w:val="00B75EC2"/>
    <w:rsid w:val="00BA132F"/>
    <w:rsid w:val="00BE3DF4"/>
    <w:rsid w:val="00BF0123"/>
    <w:rsid w:val="00BF52BD"/>
    <w:rsid w:val="00C05E62"/>
    <w:rsid w:val="00CD14E6"/>
    <w:rsid w:val="00CE19F1"/>
    <w:rsid w:val="00CF77EF"/>
    <w:rsid w:val="00D16C6B"/>
    <w:rsid w:val="00D347C5"/>
    <w:rsid w:val="00D74A21"/>
    <w:rsid w:val="00DF5FED"/>
    <w:rsid w:val="00E31288"/>
    <w:rsid w:val="00E42B26"/>
    <w:rsid w:val="00E87A3B"/>
    <w:rsid w:val="00F160D7"/>
    <w:rsid w:val="00FB7A31"/>
    <w:rsid w:val="010D6029"/>
    <w:rsid w:val="013D4B60"/>
    <w:rsid w:val="01822573"/>
    <w:rsid w:val="01973B44"/>
    <w:rsid w:val="01BD35AB"/>
    <w:rsid w:val="02201D8C"/>
    <w:rsid w:val="02441F1E"/>
    <w:rsid w:val="024912E2"/>
    <w:rsid w:val="0273635F"/>
    <w:rsid w:val="02783976"/>
    <w:rsid w:val="0281282A"/>
    <w:rsid w:val="029A7D90"/>
    <w:rsid w:val="02A1111E"/>
    <w:rsid w:val="02D2752A"/>
    <w:rsid w:val="0321400D"/>
    <w:rsid w:val="0348159A"/>
    <w:rsid w:val="035E700F"/>
    <w:rsid w:val="036B5288"/>
    <w:rsid w:val="03B94246"/>
    <w:rsid w:val="03BD3D36"/>
    <w:rsid w:val="03EE3EEF"/>
    <w:rsid w:val="05085485"/>
    <w:rsid w:val="052851DF"/>
    <w:rsid w:val="05404C1F"/>
    <w:rsid w:val="0560706F"/>
    <w:rsid w:val="05776166"/>
    <w:rsid w:val="05926AFC"/>
    <w:rsid w:val="05B60A3D"/>
    <w:rsid w:val="05FD666C"/>
    <w:rsid w:val="060F2843"/>
    <w:rsid w:val="06127C3D"/>
    <w:rsid w:val="062956B3"/>
    <w:rsid w:val="0655382A"/>
    <w:rsid w:val="067D59FE"/>
    <w:rsid w:val="0687062B"/>
    <w:rsid w:val="069A3EBB"/>
    <w:rsid w:val="06B37672"/>
    <w:rsid w:val="06CD24E2"/>
    <w:rsid w:val="06EE4206"/>
    <w:rsid w:val="070B300A"/>
    <w:rsid w:val="07320597"/>
    <w:rsid w:val="07A1571D"/>
    <w:rsid w:val="07BA233A"/>
    <w:rsid w:val="07D53466"/>
    <w:rsid w:val="07E04497"/>
    <w:rsid w:val="084C38DA"/>
    <w:rsid w:val="087F5A5E"/>
    <w:rsid w:val="08B17BE1"/>
    <w:rsid w:val="08BB280E"/>
    <w:rsid w:val="09016473"/>
    <w:rsid w:val="09075A53"/>
    <w:rsid w:val="091A12E3"/>
    <w:rsid w:val="09581E0B"/>
    <w:rsid w:val="0A595E3B"/>
    <w:rsid w:val="0A9B28F7"/>
    <w:rsid w:val="0AC91212"/>
    <w:rsid w:val="0ADB0F46"/>
    <w:rsid w:val="0B134B7F"/>
    <w:rsid w:val="0B3C7C36"/>
    <w:rsid w:val="0B8415DD"/>
    <w:rsid w:val="0BB84DE3"/>
    <w:rsid w:val="0C165A64"/>
    <w:rsid w:val="0C4C20FB"/>
    <w:rsid w:val="0C9B6BDE"/>
    <w:rsid w:val="0CA23AC9"/>
    <w:rsid w:val="0CE340E1"/>
    <w:rsid w:val="0CEE6D0E"/>
    <w:rsid w:val="0D200E92"/>
    <w:rsid w:val="0D3102D8"/>
    <w:rsid w:val="0D646FD0"/>
    <w:rsid w:val="0D6B3AB0"/>
    <w:rsid w:val="0E214EC1"/>
    <w:rsid w:val="0E9D4E90"/>
    <w:rsid w:val="0EDB59B8"/>
    <w:rsid w:val="0EF16F8A"/>
    <w:rsid w:val="0F334EAC"/>
    <w:rsid w:val="0F76748F"/>
    <w:rsid w:val="0F783207"/>
    <w:rsid w:val="0FD46404"/>
    <w:rsid w:val="0FE12B5A"/>
    <w:rsid w:val="102869DB"/>
    <w:rsid w:val="1053332C"/>
    <w:rsid w:val="105477D0"/>
    <w:rsid w:val="106043C7"/>
    <w:rsid w:val="106B4B1A"/>
    <w:rsid w:val="11651119"/>
    <w:rsid w:val="11916802"/>
    <w:rsid w:val="119836EC"/>
    <w:rsid w:val="11BB562D"/>
    <w:rsid w:val="11DF756D"/>
    <w:rsid w:val="11F12DFD"/>
    <w:rsid w:val="121F5BBC"/>
    <w:rsid w:val="122327D1"/>
    <w:rsid w:val="124F64A1"/>
    <w:rsid w:val="12AD1419"/>
    <w:rsid w:val="12F9465F"/>
    <w:rsid w:val="130A23C8"/>
    <w:rsid w:val="130F5C30"/>
    <w:rsid w:val="133E2072"/>
    <w:rsid w:val="134A0A16"/>
    <w:rsid w:val="13A22600"/>
    <w:rsid w:val="13F76DF0"/>
    <w:rsid w:val="140D6614"/>
    <w:rsid w:val="14101C60"/>
    <w:rsid w:val="14C52A4A"/>
    <w:rsid w:val="14C60571"/>
    <w:rsid w:val="14CD4474"/>
    <w:rsid w:val="151E03AD"/>
    <w:rsid w:val="157E709D"/>
    <w:rsid w:val="15CB0F13"/>
    <w:rsid w:val="16573B76"/>
    <w:rsid w:val="1686445B"/>
    <w:rsid w:val="16C15493"/>
    <w:rsid w:val="16E11692"/>
    <w:rsid w:val="173739A8"/>
    <w:rsid w:val="17AC6144"/>
    <w:rsid w:val="17D31922"/>
    <w:rsid w:val="180C0990"/>
    <w:rsid w:val="183D0B4A"/>
    <w:rsid w:val="18707171"/>
    <w:rsid w:val="187A7FF0"/>
    <w:rsid w:val="187D188E"/>
    <w:rsid w:val="18FE652B"/>
    <w:rsid w:val="192F4936"/>
    <w:rsid w:val="195B397D"/>
    <w:rsid w:val="196A3BC0"/>
    <w:rsid w:val="19962C07"/>
    <w:rsid w:val="19B923D5"/>
    <w:rsid w:val="19CC03D7"/>
    <w:rsid w:val="1A312930"/>
    <w:rsid w:val="1A4C59BC"/>
    <w:rsid w:val="1AB62E35"/>
    <w:rsid w:val="1B23671D"/>
    <w:rsid w:val="1B4F7512"/>
    <w:rsid w:val="1B506DE6"/>
    <w:rsid w:val="1B59213E"/>
    <w:rsid w:val="1B6D5BEA"/>
    <w:rsid w:val="1B862808"/>
    <w:rsid w:val="1B866CAC"/>
    <w:rsid w:val="1B8A22F8"/>
    <w:rsid w:val="1BB11F7A"/>
    <w:rsid w:val="1BEA2259"/>
    <w:rsid w:val="1BEF2AA3"/>
    <w:rsid w:val="1C0C0F5F"/>
    <w:rsid w:val="1C33473D"/>
    <w:rsid w:val="1CEB14BC"/>
    <w:rsid w:val="1CF3211F"/>
    <w:rsid w:val="1D293D92"/>
    <w:rsid w:val="1D3C5874"/>
    <w:rsid w:val="1D440BCC"/>
    <w:rsid w:val="1D4A3A1E"/>
    <w:rsid w:val="1D721295"/>
    <w:rsid w:val="1D772D50"/>
    <w:rsid w:val="1D9531D6"/>
    <w:rsid w:val="1D954F84"/>
    <w:rsid w:val="1D970CFC"/>
    <w:rsid w:val="1DB4365C"/>
    <w:rsid w:val="1DC615E1"/>
    <w:rsid w:val="1DCD471E"/>
    <w:rsid w:val="1DD45AAC"/>
    <w:rsid w:val="1E0C16EA"/>
    <w:rsid w:val="1E116D00"/>
    <w:rsid w:val="1E403142"/>
    <w:rsid w:val="1E57048B"/>
    <w:rsid w:val="1E707ECB"/>
    <w:rsid w:val="1E960FB4"/>
    <w:rsid w:val="1EDF6DFF"/>
    <w:rsid w:val="1F046865"/>
    <w:rsid w:val="1F264A2D"/>
    <w:rsid w:val="1F5E41C7"/>
    <w:rsid w:val="1FB80899"/>
    <w:rsid w:val="1FEF6BCD"/>
    <w:rsid w:val="1FF57F5C"/>
    <w:rsid w:val="1FFE5062"/>
    <w:rsid w:val="200D34F7"/>
    <w:rsid w:val="203B0065"/>
    <w:rsid w:val="204F58BE"/>
    <w:rsid w:val="20DD111C"/>
    <w:rsid w:val="20F052F3"/>
    <w:rsid w:val="20F841A8"/>
    <w:rsid w:val="21052421"/>
    <w:rsid w:val="21577120"/>
    <w:rsid w:val="21B170D7"/>
    <w:rsid w:val="21B207FA"/>
    <w:rsid w:val="21EB7868"/>
    <w:rsid w:val="22327245"/>
    <w:rsid w:val="22821F7B"/>
    <w:rsid w:val="22E04EF3"/>
    <w:rsid w:val="2342795C"/>
    <w:rsid w:val="234436D4"/>
    <w:rsid w:val="23675615"/>
    <w:rsid w:val="23C465C3"/>
    <w:rsid w:val="23D305B4"/>
    <w:rsid w:val="247B4ED4"/>
    <w:rsid w:val="24CD14A7"/>
    <w:rsid w:val="2500362B"/>
    <w:rsid w:val="251A293E"/>
    <w:rsid w:val="253357AE"/>
    <w:rsid w:val="254A4736"/>
    <w:rsid w:val="25544D4D"/>
    <w:rsid w:val="255B2F57"/>
    <w:rsid w:val="26190E48"/>
    <w:rsid w:val="26667E05"/>
    <w:rsid w:val="271B474C"/>
    <w:rsid w:val="27427F2B"/>
    <w:rsid w:val="27A02EA3"/>
    <w:rsid w:val="280E42B1"/>
    <w:rsid w:val="28304227"/>
    <w:rsid w:val="28667C49"/>
    <w:rsid w:val="28D252D0"/>
    <w:rsid w:val="28EB63A0"/>
    <w:rsid w:val="2916341D"/>
    <w:rsid w:val="291C47AB"/>
    <w:rsid w:val="29A529F3"/>
    <w:rsid w:val="29D84B76"/>
    <w:rsid w:val="2A0C4820"/>
    <w:rsid w:val="2A1060BE"/>
    <w:rsid w:val="2A2953D2"/>
    <w:rsid w:val="2A2E0C3A"/>
    <w:rsid w:val="2A353D77"/>
    <w:rsid w:val="2A481CFC"/>
    <w:rsid w:val="2A571F3F"/>
    <w:rsid w:val="2AD67534"/>
    <w:rsid w:val="2AF21C68"/>
    <w:rsid w:val="2B02200C"/>
    <w:rsid w:val="2BCE7FDF"/>
    <w:rsid w:val="2BCF1FA9"/>
    <w:rsid w:val="2BD63337"/>
    <w:rsid w:val="2C414C55"/>
    <w:rsid w:val="2C506C46"/>
    <w:rsid w:val="2C640943"/>
    <w:rsid w:val="2C923702"/>
    <w:rsid w:val="2CCB451E"/>
    <w:rsid w:val="2D053ED4"/>
    <w:rsid w:val="2D0B5263"/>
    <w:rsid w:val="2D1E6D44"/>
    <w:rsid w:val="2D6230D5"/>
    <w:rsid w:val="2D6D1A79"/>
    <w:rsid w:val="2DCA77BC"/>
    <w:rsid w:val="2E0B376C"/>
    <w:rsid w:val="2E6469D8"/>
    <w:rsid w:val="2EA414CB"/>
    <w:rsid w:val="2EC15BD9"/>
    <w:rsid w:val="2EF44200"/>
    <w:rsid w:val="2F0B154A"/>
    <w:rsid w:val="2F106B60"/>
    <w:rsid w:val="2F2A5E74"/>
    <w:rsid w:val="2F590507"/>
    <w:rsid w:val="2FAD43AF"/>
    <w:rsid w:val="2FC242FE"/>
    <w:rsid w:val="2FD22068"/>
    <w:rsid w:val="300C557A"/>
    <w:rsid w:val="30442F65"/>
    <w:rsid w:val="307B625B"/>
    <w:rsid w:val="30C9346B"/>
    <w:rsid w:val="312E12C1"/>
    <w:rsid w:val="31462D0D"/>
    <w:rsid w:val="3179279B"/>
    <w:rsid w:val="31B77767"/>
    <w:rsid w:val="31CD6840"/>
    <w:rsid w:val="325344C4"/>
    <w:rsid w:val="32537490"/>
    <w:rsid w:val="32EC51EE"/>
    <w:rsid w:val="33386686"/>
    <w:rsid w:val="336456CD"/>
    <w:rsid w:val="337A0A4C"/>
    <w:rsid w:val="33D12D62"/>
    <w:rsid w:val="342F1837"/>
    <w:rsid w:val="349B3370"/>
    <w:rsid w:val="349B6ECC"/>
    <w:rsid w:val="34FD7B87"/>
    <w:rsid w:val="35156C7E"/>
    <w:rsid w:val="352D221A"/>
    <w:rsid w:val="35521C81"/>
    <w:rsid w:val="35C16E06"/>
    <w:rsid w:val="35C80195"/>
    <w:rsid w:val="35D07049"/>
    <w:rsid w:val="35FE7713"/>
    <w:rsid w:val="36315D3A"/>
    <w:rsid w:val="36323860"/>
    <w:rsid w:val="36343134"/>
    <w:rsid w:val="3660217B"/>
    <w:rsid w:val="366F23BE"/>
    <w:rsid w:val="369342FF"/>
    <w:rsid w:val="36963DEF"/>
    <w:rsid w:val="36BD75CE"/>
    <w:rsid w:val="36FA437E"/>
    <w:rsid w:val="3700570C"/>
    <w:rsid w:val="370C2303"/>
    <w:rsid w:val="371511B8"/>
    <w:rsid w:val="37207A8A"/>
    <w:rsid w:val="37296A11"/>
    <w:rsid w:val="375A12C0"/>
    <w:rsid w:val="378974B0"/>
    <w:rsid w:val="37D3697D"/>
    <w:rsid w:val="37E56DDC"/>
    <w:rsid w:val="3810372D"/>
    <w:rsid w:val="38EF77E6"/>
    <w:rsid w:val="3905525C"/>
    <w:rsid w:val="39691347"/>
    <w:rsid w:val="39761CB6"/>
    <w:rsid w:val="39785A2E"/>
    <w:rsid w:val="39893797"/>
    <w:rsid w:val="398F2FFF"/>
    <w:rsid w:val="39F552D0"/>
    <w:rsid w:val="3A1A6AE5"/>
    <w:rsid w:val="3A8328DC"/>
    <w:rsid w:val="3AA765CB"/>
    <w:rsid w:val="3B5D04BB"/>
    <w:rsid w:val="3B783AC3"/>
    <w:rsid w:val="3C355E58"/>
    <w:rsid w:val="3C437775"/>
    <w:rsid w:val="3C65673D"/>
    <w:rsid w:val="3C6B7ACC"/>
    <w:rsid w:val="3C885F88"/>
    <w:rsid w:val="3CAA05F4"/>
    <w:rsid w:val="3CAA23A2"/>
    <w:rsid w:val="3D3E2AEA"/>
    <w:rsid w:val="3D5347E8"/>
    <w:rsid w:val="3E7013C9"/>
    <w:rsid w:val="3ED951C1"/>
    <w:rsid w:val="3EE576C2"/>
    <w:rsid w:val="3F12422F"/>
    <w:rsid w:val="3F3C16C4"/>
    <w:rsid w:val="3F632CDC"/>
    <w:rsid w:val="3F740A45"/>
    <w:rsid w:val="3F7F7B16"/>
    <w:rsid w:val="3F917849"/>
    <w:rsid w:val="3F95733A"/>
    <w:rsid w:val="400C5122"/>
    <w:rsid w:val="405A5E8D"/>
    <w:rsid w:val="40776A3F"/>
    <w:rsid w:val="40A62E81"/>
    <w:rsid w:val="40D64955"/>
    <w:rsid w:val="40E85247"/>
    <w:rsid w:val="41270465"/>
    <w:rsid w:val="41597EF3"/>
    <w:rsid w:val="41B11ADD"/>
    <w:rsid w:val="41C23CEA"/>
    <w:rsid w:val="42051E29"/>
    <w:rsid w:val="42075BA1"/>
    <w:rsid w:val="421A3B26"/>
    <w:rsid w:val="42246753"/>
    <w:rsid w:val="42360234"/>
    <w:rsid w:val="425012F6"/>
    <w:rsid w:val="4258464E"/>
    <w:rsid w:val="4290203A"/>
    <w:rsid w:val="42F500EF"/>
    <w:rsid w:val="42F97BDF"/>
    <w:rsid w:val="434F77FF"/>
    <w:rsid w:val="43A22025"/>
    <w:rsid w:val="43DE2931"/>
    <w:rsid w:val="43F959BD"/>
    <w:rsid w:val="441F5424"/>
    <w:rsid w:val="443D3AFC"/>
    <w:rsid w:val="443F7A85"/>
    <w:rsid w:val="44A678F3"/>
    <w:rsid w:val="44C9538F"/>
    <w:rsid w:val="44D74780"/>
    <w:rsid w:val="45435142"/>
    <w:rsid w:val="4550160D"/>
    <w:rsid w:val="45CE3239"/>
    <w:rsid w:val="46A63BDA"/>
    <w:rsid w:val="46BD0F24"/>
    <w:rsid w:val="47134FE8"/>
    <w:rsid w:val="479779C7"/>
    <w:rsid w:val="47EA5D49"/>
    <w:rsid w:val="47F94562"/>
    <w:rsid w:val="481A57D7"/>
    <w:rsid w:val="481E3C44"/>
    <w:rsid w:val="482254E2"/>
    <w:rsid w:val="488C6E00"/>
    <w:rsid w:val="489839F7"/>
    <w:rsid w:val="492E435B"/>
    <w:rsid w:val="497E2BEC"/>
    <w:rsid w:val="49A32653"/>
    <w:rsid w:val="4A11580F"/>
    <w:rsid w:val="4A6F69D9"/>
    <w:rsid w:val="4A8A736F"/>
    <w:rsid w:val="4A9D3546"/>
    <w:rsid w:val="4AA246B9"/>
    <w:rsid w:val="4AE03433"/>
    <w:rsid w:val="4AFF5FAF"/>
    <w:rsid w:val="4B06733D"/>
    <w:rsid w:val="4B074E64"/>
    <w:rsid w:val="4B702A09"/>
    <w:rsid w:val="4B7F49FA"/>
    <w:rsid w:val="4B897627"/>
    <w:rsid w:val="4B920BD1"/>
    <w:rsid w:val="4B9C55AC"/>
    <w:rsid w:val="4BB01057"/>
    <w:rsid w:val="4BBE2AEB"/>
    <w:rsid w:val="4C3E6663"/>
    <w:rsid w:val="4C7E73A7"/>
    <w:rsid w:val="4CA24579"/>
    <w:rsid w:val="4CDD7C2A"/>
    <w:rsid w:val="4CE40C32"/>
    <w:rsid w:val="4D695962"/>
    <w:rsid w:val="4D9145CE"/>
    <w:rsid w:val="4DA22C22"/>
    <w:rsid w:val="4DC42B98"/>
    <w:rsid w:val="4E0538DC"/>
    <w:rsid w:val="4E546612"/>
    <w:rsid w:val="4E7E543D"/>
    <w:rsid w:val="4EDB38E7"/>
    <w:rsid w:val="4F4977F9"/>
    <w:rsid w:val="4F7A20A8"/>
    <w:rsid w:val="4F7C7BCE"/>
    <w:rsid w:val="4FBA06F6"/>
    <w:rsid w:val="50666188"/>
    <w:rsid w:val="50700DB5"/>
    <w:rsid w:val="50A8054F"/>
    <w:rsid w:val="50A849F3"/>
    <w:rsid w:val="50CF01D2"/>
    <w:rsid w:val="51257DF2"/>
    <w:rsid w:val="51654692"/>
    <w:rsid w:val="518A40F8"/>
    <w:rsid w:val="51A52CE0"/>
    <w:rsid w:val="51B353FD"/>
    <w:rsid w:val="51BC69A8"/>
    <w:rsid w:val="51F15F26"/>
    <w:rsid w:val="51F53C68"/>
    <w:rsid w:val="51FA625F"/>
    <w:rsid w:val="52391DA6"/>
    <w:rsid w:val="527E1EAF"/>
    <w:rsid w:val="5281374D"/>
    <w:rsid w:val="52923265"/>
    <w:rsid w:val="52AA6800"/>
    <w:rsid w:val="52BF7DD2"/>
    <w:rsid w:val="530F6FAB"/>
    <w:rsid w:val="532A7941"/>
    <w:rsid w:val="535D3873"/>
    <w:rsid w:val="53B316E5"/>
    <w:rsid w:val="53D224B3"/>
    <w:rsid w:val="53E06252"/>
    <w:rsid w:val="53F71F19"/>
    <w:rsid w:val="541128AF"/>
    <w:rsid w:val="542809CC"/>
    <w:rsid w:val="54A13C33"/>
    <w:rsid w:val="54AB6860"/>
    <w:rsid w:val="54B5148C"/>
    <w:rsid w:val="54BC281B"/>
    <w:rsid w:val="55004DFD"/>
    <w:rsid w:val="552A3C28"/>
    <w:rsid w:val="55432F3C"/>
    <w:rsid w:val="55450A62"/>
    <w:rsid w:val="555B0286"/>
    <w:rsid w:val="55690BF5"/>
    <w:rsid w:val="55825812"/>
    <w:rsid w:val="558A46C7"/>
    <w:rsid w:val="55D50038"/>
    <w:rsid w:val="55DA73FC"/>
    <w:rsid w:val="55E02539"/>
    <w:rsid w:val="562C0E59"/>
    <w:rsid w:val="56494582"/>
    <w:rsid w:val="56674A08"/>
    <w:rsid w:val="56AB2B47"/>
    <w:rsid w:val="573B036F"/>
    <w:rsid w:val="579D2DD8"/>
    <w:rsid w:val="58024CDF"/>
    <w:rsid w:val="582A3F3F"/>
    <w:rsid w:val="582F1556"/>
    <w:rsid w:val="588E2720"/>
    <w:rsid w:val="58A27F7A"/>
    <w:rsid w:val="58D36385"/>
    <w:rsid w:val="59162E41"/>
    <w:rsid w:val="59401C6C"/>
    <w:rsid w:val="59A55F73"/>
    <w:rsid w:val="5A490FF5"/>
    <w:rsid w:val="5A7D47FA"/>
    <w:rsid w:val="5A9A35FE"/>
    <w:rsid w:val="5A9D6C4B"/>
    <w:rsid w:val="5AB53F94"/>
    <w:rsid w:val="5AD52888"/>
    <w:rsid w:val="5AE825BC"/>
    <w:rsid w:val="5AF54CD9"/>
    <w:rsid w:val="5AF820D3"/>
    <w:rsid w:val="5B0E18F6"/>
    <w:rsid w:val="5B1E422F"/>
    <w:rsid w:val="5B8B2F47"/>
    <w:rsid w:val="5BD42B40"/>
    <w:rsid w:val="5C090A3C"/>
    <w:rsid w:val="5CA249EC"/>
    <w:rsid w:val="5CB0535B"/>
    <w:rsid w:val="5D0E5BDE"/>
    <w:rsid w:val="5D1F603D"/>
    <w:rsid w:val="5D5201C0"/>
    <w:rsid w:val="5D704AEA"/>
    <w:rsid w:val="5D79399F"/>
    <w:rsid w:val="5D924A61"/>
    <w:rsid w:val="5DA327CA"/>
    <w:rsid w:val="5DBC3340"/>
    <w:rsid w:val="5DDC5CDC"/>
    <w:rsid w:val="5E3F48AD"/>
    <w:rsid w:val="5E631F59"/>
    <w:rsid w:val="5EB629D1"/>
    <w:rsid w:val="5F182D44"/>
    <w:rsid w:val="5F772160"/>
    <w:rsid w:val="5FE33352"/>
    <w:rsid w:val="5FFE462F"/>
    <w:rsid w:val="60567FC7"/>
    <w:rsid w:val="60BF5B6D"/>
    <w:rsid w:val="611B6B1B"/>
    <w:rsid w:val="6138147B"/>
    <w:rsid w:val="61442516"/>
    <w:rsid w:val="61BA6334"/>
    <w:rsid w:val="61D05B58"/>
    <w:rsid w:val="61E37639"/>
    <w:rsid w:val="6200643D"/>
    <w:rsid w:val="6287090C"/>
    <w:rsid w:val="62D6719E"/>
    <w:rsid w:val="62DE6052"/>
    <w:rsid w:val="630A6E47"/>
    <w:rsid w:val="63612F0B"/>
    <w:rsid w:val="63A92B04"/>
    <w:rsid w:val="63F7386F"/>
    <w:rsid w:val="63FC0E86"/>
    <w:rsid w:val="642F3009"/>
    <w:rsid w:val="64410F8F"/>
    <w:rsid w:val="646008DF"/>
    <w:rsid w:val="64D4607B"/>
    <w:rsid w:val="6535464F"/>
    <w:rsid w:val="65424FBE"/>
    <w:rsid w:val="655820EC"/>
    <w:rsid w:val="65F00576"/>
    <w:rsid w:val="661029C7"/>
    <w:rsid w:val="66296C75"/>
    <w:rsid w:val="66326DE1"/>
    <w:rsid w:val="6646288C"/>
    <w:rsid w:val="6650370B"/>
    <w:rsid w:val="6692162D"/>
    <w:rsid w:val="669435F8"/>
    <w:rsid w:val="669730E8"/>
    <w:rsid w:val="669B6734"/>
    <w:rsid w:val="66A31A8D"/>
    <w:rsid w:val="66C814F3"/>
    <w:rsid w:val="66D93700"/>
    <w:rsid w:val="6716400D"/>
    <w:rsid w:val="67204E8B"/>
    <w:rsid w:val="673131A2"/>
    <w:rsid w:val="677A27ED"/>
    <w:rsid w:val="67AB6E4B"/>
    <w:rsid w:val="68A85138"/>
    <w:rsid w:val="68B03FED"/>
    <w:rsid w:val="691427CE"/>
    <w:rsid w:val="692C7B17"/>
    <w:rsid w:val="695B046C"/>
    <w:rsid w:val="69B875FD"/>
    <w:rsid w:val="69CA10DE"/>
    <w:rsid w:val="69F66377"/>
    <w:rsid w:val="6A462E5B"/>
    <w:rsid w:val="6A995DBF"/>
    <w:rsid w:val="6AD42215"/>
    <w:rsid w:val="6AE368FC"/>
    <w:rsid w:val="6AFC176B"/>
    <w:rsid w:val="6B2A0087"/>
    <w:rsid w:val="6B910106"/>
    <w:rsid w:val="6BA44993"/>
    <w:rsid w:val="6BDD159D"/>
    <w:rsid w:val="6BF54B38"/>
    <w:rsid w:val="6C2E1DF8"/>
    <w:rsid w:val="6C6D2921"/>
    <w:rsid w:val="6CBE13CE"/>
    <w:rsid w:val="6D033285"/>
    <w:rsid w:val="6D350F65"/>
    <w:rsid w:val="6D5B09CB"/>
    <w:rsid w:val="6D632E87"/>
    <w:rsid w:val="6D6A3304"/>
    <w:rsid w:val="6DA87988"/>
    <w:rsid w:val="6DBC51E2"/>
    <w:rsid w:val="6DD469CF"/>
    <w:rsid w:val="6DE035C6"/>
    <w:rsid w:val="6DEA61F3"/>
    <w:rsid w:val="6DEC5AC7"/>
    <w:rsid w:val="6DED0C6F"/>
    <w:rsid w:val="6E1312A6"/>
    <w:rsid w:val="6E1B45FE"/>
    <w:rsid w:val="6E82642B"/>
    <w:rsid w:val="6F0137F4"/>
    <w:rsid w:val="6F3911E0"/>
    <w:rsid w:val="6F9C52CB"/>
    <w:rsid w:val="6FC54822"/>
    <w:rsid w:val="700370F8"/>
    <w:rsid w:val="708E01D3"/>
    <w:rsid w:val="70A367DC"/>
    <w:rsid w:val="70BF5715"/>
    <w:rsid w:val="70C1323B"/>
    <w:rsid w:val="70DC62C7"/>
    <w:rsid w:val="70F0003F"/>
    <w:rsid w:val="713559D7"/>
    <w:rsid w:val="717604C9"/>
    <w:rsid w:val="722577FA"/>
    <w:rsid w:val="72C94629"/>
    <w:rsid w:val="72D74F98"/>
    <w:rsid w:val="73520AC2"/>
    <w:rsid w:val="7395275D"/>
    <w:rsid w:val="73DD4830"/>
    <w:rsid w:val="73E01C2A"/>
    <w:rsid w:val="73FB4CB6"/>
    <w:rsid w:val="73FC0A2E"/>
    <w:rsid w:val="740D49E9"/>
    <w:rsid w:val="748051BB"/>
    <w:rsid w:val="748A603A"/>
    <w:rsid w:val="74982505"/>
    <w:rsid w:val="74A7099A"/>
    <w:rsid w:val="74BC2C75"/>
    <w:rsid w:val="74F93107"/>
    <w:rsid w:val="75265D63"/>
    <w:rsid w:val="75483F2B"/>
    <w:rsid w:val="757C5983"/>
    <w:rsid w:val="759F5B15"/>
    <w:rsid w:val="759F78C3"/>
    <w:rsid w:val="75CA0CCD"/>
    <w:rsid w:val="7610256F"/>
    <w:rsid w:val="766905FD"/>
    <w:rsid w:val="766E5C13"/>
    <w:rsid w:val="76C03F95"/>
    <w:rsid w:val="76F61765"/>
    <w:rsid w:val="770A5210"/>
    <w:rsid w:val="77212C85"/>
    <w:rsid w:val="777032C5"/>
    <w:rsid w:val="77AD276B"/>
    <w:rsid w:val="77D221D2"/>
    <w:rsid w:val="781F6A99"/>
    <w:rsid w:val="78232A2D"/>
    <w:rsid w:val="785250C1"/>
    <w:rsid w:val="78A05E2C"/>
    <w:rsid w:val="797D616D"/>
    <w:rsid w:val="79A74F98"/>
    <w:rsid w:val="79AE6327"/>
    <w:rsid w:val="79B3393D"/>
    <w:rsid w:val="79D833A4"/>
    <w:rsid w:val="79DF0BD6"/>
    <w:rsid w:val="7A410F49"/>
    <w:rsid w:val="7A652E89"/>
    <w:rsid w:val="7AA03EC1"/>
    <w:rsid w:val="7ABE2599"/>
    <w:rsid w:val="7B1B79EC"/>
    <w:rsid w:val="7B334D35"/>
    <w:rsid w:val="7B4E6013"/>
    <w:rsid w:val="7B5B603A"/>
    <w:rsid w:val="7B7B66DC"/>
    <w:rsid w:val="7B931C78"/>
    <w:rsid w:val="7BA14395"/>
    <w:rsid w:val="7CC83BA3"/>
    <w:rsid w:val="7CE65DD7"/>
    <w:rsid w:val="7CF77FE5"/>
    <w:rsid w:val="7D1E37C3"/>
    <w:rsid w:val="7D2232B3"/>
    <w:rsid w:val="7D40198C"/>
    <w:rsid w:val="7D8F646F"/>
    <w:rsid w:val="7D9F4904"/>
    <w:rsid w:val="7DA912DF"/>
    <w:rsid w:val="7DC46119"/>
    <w:rsid w:val="7DF52776"/>
    <w:rsid w:val="7E1D3A7B"/>
    <w:rsid w:val="7E2044AF"/>
    <w:rsid w:val="7E2C3CBE"/>
    <w:rsid w:val="7E682F48"/>
    <w:rsid w:val="7E77762F"/>
    <w:rsid w:val="7EE34CC4"/>
    <w:rsid w:val="7EEA1BAF"/>
    <w:rsid w:val="7F315A30"/>
    <w:rsid w:val="7F4E65E2"/>
    <w:rsid w:val="7F587460"/>
    <w:rsid w:val="7F842003"/>
    <w:rsid w:val="7FAA75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99"/>
    <w:pPr>
      <w:spacing w:beforeAutospacing="1" w:afterAutospacing="1"/>
      <w:jc w:val="left"/>
    </w:pPr>
    <w:rPr>
      <w:rFonts w:cs="Times New Roman"/>
      <w:kern w:val="0"/>
      <w:sz w:val="24"/>
    </w:rPr>
  </w:style>
  <w:style w:type="character" w:styleId="7">
    <w:name w:val="FollowedHyperlink"/>
    <w:basedOn w:val="6"/>
    <w:semiHidden/>
    <w:unhideWhenUsed/>
    <w:qFormat/>
    <w:uiPriority w:val="99"/>
    <w:rPr>
      <w:color w:val="7D90A9"/>
      <w:u w:val="none"/>
    </w:rPr>
  </w:style>
  <w:style w:type="character" w:styleId="8">
    <w:name w:val="Hyperlink"/>
    <w:basedOn w:val="6"/>
    <w:semiHidden/>
    <w:unhideWhenUsed/>
    <w:qFormat/>
    <w:uiPriority w:val="99"/>
    <w:rPr>
      <w:color w:val="7D90A9"/>
      <w:u w:val="none"/>
    </w:rPr>
  </w:style>
  <w:style w:type="character" w:customStyle="1" w:styleId="9">
    <w:name w:val="页眉 字符"/>
    <w:basedOn w:val="6"/>
    <w:link w:val="3"/>
    <w:qFormat/>
    <w:uiPriority w:val="99"/>
    <w:rPr>
      <w:sz w:val="18"/>
      <w:szCs w:val="18"/>
    </w:rPr>
  </w:style>
  <w:style w:type="character" w:customStyle="1" w:styleId="10">
    <w:name w:val="页脚 字符"/>
    <w:basedOn w:val="6"/>
    <w:link w:val="2"/>
    <w:qFormat/>
    <w:uiPriority w:val="99"/>
    <w:rPr>
      <w:sz w:val="18"/>
      <w:szCs w:val="18"/>
    </w:rPr>
  </w:style>
  <w:style w:type="paragraph" w:customStyle="1" w:styleId="11">
    <w:name w:val="Revision"/>
    <w:hidden/>
    <w:unhideWhenUsed/>
    <w:qFormat/>
    <w:uiPriority w:val="99"/>
    <w:rPr>
      <w:rFonts w:asciiTheme="minorHAnsi" w:hAnsiTheme="minorHAnsi" w:eastAsiaTheme="minorEastAsia" w:cstheme="minorBidi"/>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553</Words>
  <Characters>3155</Characters>
  <Lines>26</Lines>
  <Paragraphs>7</Paragraphs>
  <TotalTime>8</TotalTime>
  <ScaleCrop>false</ScaleCrop>
  <LinksUpToDate>false</LinksUpToDate>
  <CharactersWithSpaces>3701</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2022-10-14T11:56:00Z</dcterms:created>
  <dc:creator>汤 伯兴</dc:creator>
  <cp:lastModifiedBy>博鸿</cp:lastModifiedBy>
  <cp:lastPrinted>2023-11-10T07:22:00Z</cp:lastPrinted>
  <dcterms:modified xsi:type="dcterms:W3CDTF">2023-11-10T08:50:00Z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958BE24D56CF46688091CBE4D332FEED_13</vt:lpwstr>
  </property>
</Properties>
</file>