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6A486">
      <w:pPr>
        <w:spacing w:line="570" w:lineRule="exact"/>
        <w:rPr>
          <w:rFonts w:hint="eastAsia" w:ascii="方正黑体_GBK" w:hAnsi="方正黑体_GBK" w:eastAsia="方正黑体_GBK" w:cs="方正黑体_GBK"/>
          <w:b w:val="0"/>
          <w:bCs w:val="0"/>
          <w:i w:val="0"/>
          <w:iCs w:val="0"/>
          <w:caps w:val="0"/>
          <w:smallCaps w:val="0"/>
          <w:color w:val="333333"/>
          <w:spacing w:val="0"/>
          <w:sz w:val="32"/>
          <w:szCs w:val="32"/>
          <w:shd w:val="clear" w:color="auto" w:fill="FFFFFF"/>
          <w:lang w:val="en-US" w:eastAsia="zh-CN"/>
        </w:rPr>
      </w:pPr>
      <w:r>
        <w:rPr>
          <w:rFonts w:hint="eastAsia" w:ascii="方正黑体_GBK" w:hAnsi="方正黑体_GBK" w:eastAsia="方正黑体_GBK" w:cs="方正黑体_GBK"/>
          <w:b w:val="0"/>
          <w:bCs w:val="0"/>
          <w:i w:val="0"/>
          <w:iCs w:val="0"/>
          <w:caps w:val="0"/>
          <w:smallCaps w:val="0"/>
          <w:color w:val="333333"/>
          <w:spacing w:val="0"/>
          <w:sz w:val="32"/>
          <w:szCs w:val="32"/>
          <w:shd w:val="clear" w:color="auto" w:fill="FFFFFF"/>
          <w:lang w:val="en-US" w:eastAsia="zh-CN"/>
        </w:rPr>
        <w:t>附件1</w:t>
      </w:r>
    </w:p>
    <w:p w14:paraId="0AB3323D">
      <w:pPr>
        <w:spacing w:line="570" w:lineRule="exact"/>
        <w:rPr>
          <w:rFonts w:hint="eastAsia" w:ascii="方正黑体_GBK" w:hAnsi="方正黑体_GBK" w:eastAsia="方正黑体_GBK" w:cs="方正黑体_GBK"/>
          <w:b w:val="0"/>
          <w:bCs w:val="0"/>
          <w:i w:val="0"/>
          <w:iCs w:val="0"/>
          <w:caps w:val="0"/>
          <w:smallCaps w:val="0"/>
          <w:color w:val="333333"/>
          <w:spacing w:val="0"/>
          <w:sz w:val="32"/>
          <w:szCs w:val="32"/>
          <w:shd w:val="clear" w:color="auto" w:fill="FFFFFF"/>
          <w:lang w:val="en-US" w:eastAsia="zh-CN"/>
        </w:rPr>
      </w:pPr>
    </w:p>
    <w:p w14:paraId="01250FD9">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jc w:val="center"/>
        <w:textAlignment w:val="auto"/>
        <w:rPr>
          <w:rFonts w:ascii="Times New Roman" w:hAnsi="Times New Roman" w:eastAsia="方正小标宋_GBK" w:cs="Times New Roman"/>
          <w:kern w:val="2"/>
          <w:sz w:val="44"/>
          <w:szCs w:val="44"/>
          <w:lang w:val="en-US" w:eastAsia="zh-CN" w:bidi="ar-SA"/>
        </w:rPr>
      </w:pPr>
      <w:r>
        <w:rPr>
          <w:rFonts w:hint="eastAsia" w:ascii="Times New Roman" w:hAnsi="Times New Roman" w:eastAsia="方正小标宋_GBK" w:cs="Times New Roman"/>
          <w:kern w:val="2"/>
          <w:sz w:val="44"/>
          <w:szCs w:val="44"/>
          <w:lang w:val="en-US" w:eastAsia="zh-CN" w:bidi="ar-SA"/>
        </w:rPr>
        <w:t>江苏省化妆品生产企业落实质量安全</w:t>
      </w:r>
    </w:p>
    <w:p w14:paraId="5B3F9BD1">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jc w:val="center"/>
        <w:textAlignment w:val="auto"/>
        <w:rPr>
          <w:rFonts w:hint="eastAsia" w:ascii="Times New Roman" w:hAnsi="Times New Roman" w:eastAsia="方正小标宋_GBK" w:cs="Times New Roman"/>
          <w:kern w:val="2"/>
          <w:sz w:val="44"/>
          <w:szCs w:val="44"/>
          <w:lang w:val="en-US" w:eastAsia="zh-CN" w:bidi="ar-SA"/>
        </w:rPr>
      </w:pPr>
      <w:r>
        <w:rPr>
          <w:rFonts w:hint="eastAsia" w:ascii="Times New Roman" w:hAnsi="Times New Roman" w:eastAsia="方正小标宋_GBK" w:cs="Times New Roman"/>
          <w:kern w:val="2"/>
          <w:sz w:val="44"/>
          <w:szCs w:val="44"/>
          <w:lang w:val="en-US" w:eastAsia="zh-CN" w:bidi="ar-SA"/>
        </w:rPr>
        <w:t>主体责任企业等级评估办法</w:t>
      </w:r>
    </w:p>
    <w:p w14:paraId="0A25A8A3">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jc w:val="center"/>
        <w:textAlignment w:val="auto"/>
        <w:rPr>
          <w:rFonts w:hint="eastAsia" w:ascii="Times New Roman" w:hAnsi="Times New Roman" w:eastAsia="方正小标宋_GBK" w:cs="Times New Roman"/>
          <w:kern w:val="2"/>
          <w:sz w:val="44"/>
          <w:szCs w:val="44"/>
          <w:lang w:val="en-US" w:eastAsia="zh-CN" w:bidi="ar-SA"/>
        </w:rPr>
      </w:pPr>
    </w:p>
    <w:p w14:paraId="67CA7575">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第一条　</w:t>
      </w:r>
      <w:r>
        <w:rPr>
          <w:rFonts w:hint="eastAsia" w:ascii="Times New Roman" w:hAnsi="Times New Roman" w:eastAsia="方正仿宋_GBK" w:cs="Times New Roman"/>
          <w:kern w:val="0"/>
          <w:sz w:val="32"/>
          <w:szCs w:val="32"/>
          <w:lang w:val="zh-TW" w:eastAsia="zh-TW" w:bidi="ar-SA"/>
        </w:rPr>
        <w:t>为督促</w:t>
      </w:r>
      <w:r>
        <w:rPr>
          <w:rFonts w:hint="eastAsia" w:ascii="Times New Roman" w:hAnsi="Times New Roman" w:eastAsia="方正仿宋_GBK" w:cs="Times New Roman"/>
          <w:kern w:val="0"/>
          <w:sz w:val="32"/>
          <w:szCs w:val="32"/>
          <w:lang w:val="zh-TW" w:eastAsia="zh-CN" w:bidi="ar-SA"/>
        </w:rPr>
        <w:t>化妆品</w:t>
      </w:r>
      <w:r>
        <w:rPr>
          <w:rFonts w:hint="eastAsia" w:ascii="Times New Roman" w:hAnsi="Times New Roman" w:eastAsia="方正仿宋_GBK" w:cs="Times New Roman"/>
          <w:kern w:val="0"/>
          <w:sz w:val="32"/>
          <w:szCs w:val="32"/>
          <w:lang w:val="zh-TW" w:eastAsia="zh-TW" w:bidi="ar-SA"/>
        </w:rPr>
        <w:t>注册人、备案人落实</w:t>
      </w:r>
      <w:r>
        <w:rPr>
          <w:rFonts w:hint="eastAsia" w:ascii="Times New Roman" w:hAnsi="Times New Roman" w:eastAsia="方正仿宋_GBK" w:cs="Times New Roman"/>
          <w:kern w:val="0"/>
          <w:sz w:val="32"/>
          <w:szCs w:val="32"/>
          <w:lang w:val="zh-TW" w:eastAsia="zh-CN" w:bidi="ar-SA"/>
        </w:rPr>
        <w:t>化妆品</w:t>
      </w:r>
      <w:r>
        <w:rPr>
          <w:rFonts w:hint="eastAsia" w:ascii="Times New Roman" w:hAnsi="Times New Roman" w:eastAsia="方正仿宋_GBK" w:cs="Times New Roman"/>
          <w:kern w:val="0"/>
          <w:sz w:val="32"/>
          <w:szCs w:val="32"/>
          <w:lang w:val="zh-TW" w:eastAsia="zh-TW" w:bidi="ar-SA"/>
        </w:rPr>
        <w:t>质量安全主体责任，强化</w:t>
      </w:r>
      <w:r>
        <w:rPr>
          <w:rFonts w:hint="eastAsia" w:ascii="Times New Roman" w:hAnsi="Times New Roman" w:eastAsia="方正仿宋_GBK" w:cs="Times New Roman"/>
          <w:kern w:val="0"/>
          <w:sz w:val="32"/>
          <w:szCs w:val="32"/>
          <w:lang w:val="en-US" w:eastAsia="zh-CN" w:bidi="ar-SA"/>
        </w:rPr>
        <w:t>江苏省</w:t>
      </w:r>
      <w:r>
        <w:rPr>
          <w:rFonts w:hint="eastAsia" w:ascii="Times New Roman" w:hAnsi="Times New Roman" w:eastAsia="方正仿宋_GBK" w:cs="Times New Roman"/>
          <w:kern w:val="0"/>
          <w:sz w:val="32"/>
          <w:szCs w:val="32"/>
          <w:lang w:val="zh-TW" w:eastAsia="zh-CN" w:bidi="ar-SA"/>
        </w:rPr>
        <w:t>化妆品</w:t>
      </w:r>
      <w:r>
        <w:rPr>
          <w:rFonts w:hint="eastAsia" w:ascii="Times New Roman" w:hAnsi="Times New Roman" w:eastAsia="方正仿宋_GBK" w:cs="Times New Roman"/>
          <w:kern w:val="0"/>
          <w:sz w:val="32"/>
          <w:szCs w:val="32"/>
          <w:lang w:val="zh-TW" w:eastAsia="zh-TW" w:bidi="ar-SA"/>
        </w:rPr>
        <w:t>注册人、备案人、受托生产企业（以下简称</w:t>
      </w:r>
      <w:r>
        <w:rPr>
          <w:rFonts w:ascii="Times New Roman" w:hAnsi="Times New Roman" w:eastAsia="方正仿宋_GBK" w:cs="Times New Roman"/>
          <w:kern w:val="0"/>
          <w:sz w:val="32"/>
          <w:szCs w:val="32"/>
          <w:lang w:val="en-US" w:eastAsia="zh-CN" w:bidi="ar-SA"/>
        </w:rPr>
        <w:t>“</w:t>
      </w:r>
      <w:r>
        <w:rPr>
          <w:rFonts w:hint="eastAsia" w:ascii="Times New Roman" w:hAnsi="Times New Roman" w:eastAsia="方正仿宋_GBK" w:cs="Times New Roman"/>
          <w:kern w:val="0"/>
          <w:sz w:val="32"/>
          <w:szCs w:val="32"/>
          <w:lang w:val="zh-TW" w:eastAsia="zh-TW" w:bidi="ar-SA"/>
        </w:rPr>
        <w:t>生产企业</w:t>
      </w:r>
      <w:r>
        <w:rPr>
          <w:rFonts w:ascii="Times New Roman" w:hAnsi="Times New Roman" w:eastAsia="方正仿宋_GBK" w:cs="Times New Roman"/>
          <w:kern w:val="0"/>
          <w:sz w:val="32"/>
          <w:szCs w:val="32"/>
          <w:lang w:val="en-US" w:eastAsia="zh-CN" w:bidi="ar-SA"/>
        </w:rPr>
        <w:t>”</w:t>
      </w:r>
      <w:r>
        <w:rPr>
          <w:rFonts w:hint="eastAsia" w:ascii="Times New Roman" w:hAnsi="Times New Roman" w:eastAsia="方正仿宋_GBK" w:cs="Times New Roman"/>
          <w:kern w:val="0"/>
          <w:sz w:val="32"/>
          <w:szCs w:val="32"/>
          <w:lang w:val="zh-TW" w:eastAsia="zh-TW" w:bidi="ar-SA"/>
        </w:rPr>
        <w:t>）责任落实，根据《</w:t>
      </w:r>
      <w:r>
        <w:rPr>
          <w:rFonts w:hint="eastAsia" w:ascii="Times New Roman" w:hAnsi="Times New Roman" w:eastAsia="方正仿宋_GBK" w:cs="Times New Roman"/>
          <w:kern w:val="0"/>
          <w:sz w:val="32"/>
          <w:szCs w:val="32"/>
          <w:lang w:val="zh-TW" w:eastAsia="zh-CN" w:bidi="ar-SA"/>
        </w:rPr>
        <w:t>化妆品</w:t>
      </w:r>
      <w:r>
        <w:rPr>
          <w:rFonts w:hint="eastAsia" w:ascii="Times New Roman" w:hAnsi="Times New Roman" w:eastAsia="方正仿宋_GBK" w:cs="Times New Roman"/>
          <w:kern w:val="0"/>
          <w:sz w:val="32"/>
          <w:szCs w:val="32"/>
          <w:lang w:val="zh-TW" w:eastAsia="zh-TW" w:bidi="ar-SA"/>
        </w:rPr>
        <w:t>监督管理条例》《</w:t>
      </w:r>
      <w:r>
        <w:rPr>
          <w:rFonts w:hint="eastAsia" w:ascii="Times New Roman" w:hAnsi="Times New Roman" w:eastAsia="方正仿宋_GBK" w:cs="Times New Roman"/>
          <w:kern w:val="0"/>
          <w:sz w:val="32"/>
          <w:szCs w:val="32"/>
          <w:lang w:val="zh-TW" w:eastAsia="zh-CN" w:bidi="ar-SA"/>
        </w:rPr>
        <w:t>化妆品</w:t>
      </w:r>
      <w:r>
        <w:rPr>
          <w:rFonts w:hint="eastAsia" w:ascii="Times New Roman" w:hAnsi="Times New Roman" w:eastAsia="方正仿宋_GBK" w:cs="Times New Roman"/>
          <w:kern w:val="0"/>
          <w:sz w:val="32"/>
          <w:szCs w:val="32"/>
          <w:lang w:val="zh-TW" w:eastAsia="zh-TW" w:bidi="ar-SA"/>
        </w:rPr>
        <w:t>生产</w:t>
      </w:r>
      <w:r>
        <w:rPr>
          <w:rFonts w:hint="eastAsia" w:ascii="Times New Roman" w:hAnsi="Times New Roman" w:eastAsia="方正仿宋_GBK" w:cs="Times New Roman"/>
          <w:kern w:val="0"/>
          <w:sz w:val="32"/>
          <w:szCs w:val="32"/>
          <w:lang w:val="zh-TW" w:eastAsia="zh-CN" w:bidi="ar-SA"/>
        </w:rPr>
        <w:t>经营</w:t>
      </w:r>
      <w:r>
        <w:rPr>
          <w:rFonts w:hint="eastAsia" w:ascii="Times New Roman" w:hAnsi="Times New Roman" w:eastAsia="方正仿宋_GBK" w:cs="Times New Roman"/>
          <w:kern w:val="0"/>
          <w:sz w:val="32"/>
          <w:szCs w:val="32"/>
          <w:lang w:val="zh-TW" w:eastAsia="zh-TW" w:bidi="ar-SA"/>
        </w:rPr>
        <w:t>监督管理办法》《</w:t>
      </w:r>
      <w:r>
        <w:rPr>
          <w:rFonts w:hint="eastAsia" w:ascii="Times New Roman" w:hAnsi="Times New Roman" w:eastAsia="方正仿宋_GBK" w:cs="Times New Roman"/>
          <w:kern w:val="0"/>
          <w:sz w:val="32"/>
          <w:szCs w:val="32"/>
          <w:lang w:val="zh-TW" w:eastAsia="zh-CN" w:bidi="ar-SA"/>
        </w:rPr>
        <w:t>化妆品</w:t>
      </w:r>
      <w:r>
        <w:rPr>
          <w:rFonts w:hint="eastAsia" w:ascii="Times New Roman" w:hAnsi="Times New Roman" w:eastAsia="方正仿宋_GBK" w:cs="Times New Roman"/>
          <w:kern w:val="0"/>
          <w:sz w:val="32"/>
          <w:szCs w:val="32"/>
          <w:lang w:val="zh-TW" w:eastAsia="zh-TW" w:bidi="ar-SA"/>
        </w:rPr>
        <w:t>生产质量管理规范》</w:t>
      </w:r>
      <w:r>
        <w:rPr>
          <w:rFonts w:hint="eastAsia" w:ascii="Times New Roman" w:hAnsi="Times New Roman" w:eastAsia="方正仿宋_GBK" w:cs="Times New Roman"/>
          <w:kern w:val="0"/>
          <w:sz w:val="32"/>
          <w:szCs w:val="32"/>
          <w:lang w:val="zh-TW" w:eastAsia="zh-CN" w:bidi="ar-SA"/>
        </w:rPr>
        <w:t>以及</w:t>
      </w:r>
      <w:r>
        <w:rPr>
          <w:rFonts w:hint="eastAsia" w:ascii="Times New Roman" w:hAnsi="Times New Roman" w:eastAsia="方正仿宋_GBK" w:cs="Times New Roman"/>
          <w:kern w:val="0"/>
          <w:sz w:val="32"/>
          <w:szCs w:val="32"/>
          <w:lang w:val="en-US" w:eastAsia="zh-CN" w:bidi="ar-SA"/>
        </w:rPr>
        <w:t>《企业落实化妆品质量安全主体责任监督管理规定》《江苏省药品监督管理局推动企业落实质量安全主体责任工作方案》《江苏省药品监督管理局推动企业落实质量安全主体责任的激励和约束措施管理规定（试行）》等有关规定，制定本办法。</w:t>
      </w:r>
    </w:p>
    <w:p w14:paraId="0DF2C73A">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第二条　本办法适用于江苏省化妆品生产企业</w:t>
      </w:r>
      <w:r>
        <w:rPr>
          <w:rFonts w:hint="eastAsia" w:ascii="Times New Roman" w:hAnsi="Times New Roman" w:eastAsia="方正仿宋_GBK" w:cs="Times New Roman"/>
          <w:kern w:val="0"/>
          <w:sz w:val="32"/>
          <w:szCs w:val="32"/>
          <w:lang w:val="zh-TW" w:eastAsia="zh-TW" w:bidi="ar-SA"/>
        </w:rPr>
        <w:t>落实质量安全主体责</w:t>
      </w:r>
      <w:r>
        <w:rPr>
          <w:rFonts w:hint="eastAsia" w:ascii="Times New Roman" w:hAnsi="Times New Roman" w:eastAsia="方正仿宋_GBK" w:cs="Times New Roman"/>
          <w:kern w:val="0"/>
          <w:sz w:val="32"/>
          <w:szCs w:val="32"/>
          <w:lang w:val="zh-TW" w:eastAsia="zh-CN" w:bidi="ar-SA"/>
        </w:rPr>
        <w:t>任企业等级的评估工作</w:t>
      </w:r>
      <w:r>
        <w:rPr>
          <w:rFonts w:hint="eastAsia" w:ascii="Times New Roman" w:hAnsi="Times New Roman" w:eastAsia="方正仿宋_GBK" w:cs="Times New Roman"/>
          <w:kern w:val="0"/>
          <w:sz w:val="32"/>
          <w:szCs w:val="32"/>
          <w:lang w:val="en-US" w:eastAsia="zh-CN" w:bidi="ar-SA"/>
        </w:rPr>
        <w:t>。</w:t>
      </w:r>
    </w:p>
    <w:p w14:paraId="301A3000">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第三条</w:t>
      </w:r>
      <w:r>
        <w:rPr>
          <w:rFonts w:ascii="Times New Roman" w:hAnsi="Times New Roman" w:eastAsia="方正仿宋_GBK" w:cs="Times New Roman"/>
          <w:kern w:val="0"/>
          <w:sz w:val="32"/>
          <w:szCs w:val="32"/>
          <w:lang w:val="en-US" w:eastAsia="zh-CN" w:bidi="ar-SA"/>
        </w:rPr>
        <w:t xml:space="preserve">  </w:t>
      </w:r>
      <w:r>
        <w:rPr>
          <w:rFonts w:hint="eastAsia" w:ascii="Times New Roman" w:hAnsi="Times New Roman" w:eastAsia="方正仿宋_GBK" w:cs="Times New Roman"/>
          <w:kern w:val="0"/>
          <w:sz w:val="32"/>
          <w:szCs w:val="32"/>
          <w:lang w:val="en-US" w:eastAsia="zh-CN" w:bidi="ar-SA"/>
        </w:rPr>
        <w:t>江苏省药品监督管理局（</w:t>
      </w:r>
      <w:r>
        <w:rPr>
          <w:rFonts w:hint="eastAsia" w:ascii="Times New Roman" w:hAnsi="Times New Roman" w:eastAsia="方正仿宋_GBK" w:cs="Times New Roman"/>
          <w:kern w:val="0"/>
          <w:sz w:val="32"/>
          <w:szCs w:val="32"/>
          <w:lang w:val="zh-TW" w:eastAsia="zh-TW" w:bidi="ar-SA"/>
        </w:rPr>
        <w:t>以下简称</w:t>
      </w:r>
      <w:r>
        <w:rPr>
          <w:rFonts w:ascii="Times New Roman" w:hAnsi="Times New Roman" w:eastAsia="方正仿宋_GBK" w:cs="Times New Roman"/>
          <w:kern w:val="0"/>
          <w:sz w:val="32"/>
          <w:szCs w:val="32"/>
          <w:lang w:val="en-US" w:eastAsia="zh-CN" w:bidi="ar-SA"/>
        </w:rPr>
        <w:t>“</w:t>
      </w:r>
      <w:r>
        <w:rPr>
          <w:rFonts w:hint="eastAsia" w:ascii="Times New Roman" w:hAnsi="Times New Roman" w:eastAsia="方正仿宋_GBK" w:cs="Times New Roman"/>
          <w:kern w:val="0"/>
          <w:sz w:val="32"/>
          <w:szCs w:val="32"/>
          <w:lang w:val="zh-TW" w:eastAsia="zh-CN" w:bidi="ar-SA"/>
        </w:rPr>
        <w:t>省局</w:t>
      </w:r>
      <w:r>
        <w:rPr>
          <w:rFonts w:ascii="Times New Roman" w:hAnsi="Times New Roman" w:eastAsia="方正仿宋_GBK" w:cs="Times New Roman"/>
          <w:kern w:val="0"/>
          <w:sz w:val="32"/>
          <w:szCs w:val="32"/>
          <w:lang w:val="en-US" w:eastAsia="zh-CN" w:bidi="ar-SA"/>
        </w:rPr>
        <w:t>”</w:t>
      </w:r>
      <w:r>
        <w:rPr>
          <w:rFonts w:hint="eastAsia" w:ascii="Times New Roman" w:hAnsi="Times New Roman" w:eastAsia="方正仿宋_GBK" w:cs="Times New Roman"/>
          <w:kern w:val="0"/>
          <w:sz w:val="32"/>
          <w:szCs w:val="32"/>
          <w:lang w:val="en-US" w:eastAsia="zh-CN" w:bidi="ar-SA"/>
        </w:rPr>
        <w:t>）负责统筹全省</w:t>
      </w:r>
      <w:r>
        <w:rPr>
          <w:rFonts w:hint="eastAsia" w:ascii="Times New Roman" w:hAnsi="Times New Roman" w:eastAsia="方正仿宋_GBK" w:cs="Times New Roman"/>
          <w:kern w:val="0"/>
          <w:sz w:val="32"/>
          <w:szCs w:val="32"/>
          <w:lang w:val="zh-TW" w:eastAsia="zh-CN" w:bidi="ar-SA"/>
        </w:rPr>
        <w:t>化妆品</w:t>
      </w:r>
      <w:r>
        <w:rPr>
          <w:rFonts w:hint="eastAsia" w:ascii="Times New Roman" w:hAnsi="Times New Roman" w:eastAsia="方正仿宋_GBK" w:cs="Times New Roman"/>
          <w:kern w:val="0"/>
          <w:sz w:val="32"/>
          <w:szCs w:val="32"/>
          <w:lang w:val="zh-TW" w:eastAsia="zh-TW" w:bidi="ar-SA"/>
        </w:rPr>
        <w:t>质量安全主体责任</w:t>
      </w:r>
      <w:r>
        <w:rPr>
          <w:rFonts w:hint="eastAsia" w:ascii="Times New Roman" w:hAnsi="Times New Roman" w:eastAsia="方正仿宋_GBK" w:cs="Times New Roman"/>
          <w:kern w:val="0"/>
          <w:sz w:val="32"/>
          <w:szCs w:val="32"/>
          <w:lang w:val="zh-TW" w:eastAsia="zh-CN" w:bidi="ar-SA"/>
        </w:rPr>
        <w:t>情况检查评估工作，省局各检查分局依职责督促生产企业按时提交自</w:t>
      </w:r>
      <w:r>
        <w:rPr>
          <w:rFonts w:hint="eastAsia" w:ascii="Times New Roman" w:hAnsi="Times New Roman" w:eastAsia="方正仿宋_GBK" w:cs="Times New Roman"/>
          <w:kern w:val="0"/>
          <w:sz w:val="32"/>
          <w:szCs w:val="32"/>
          <w:lang w:val="en-US" w:eastAsia="zh-CN" w:bidi="ar-SA"/>
        </w:rPr>
        <w:t>评</w:t>
      </w:r>
      <w:r>
        <w:rPr>
          <w:rFonts w:hint="eastAsia" w:ascii="Times New Roman" w:hAnsi="Times New Roman" w:eastAsia="方正仿宋_GBK" w:cs="Times New Roman"/>
          <w:kern w:val="0"/>
          <w:sz w:val="32"/>
          <w:szCs w:val="32"/>
          <w:lang w:val="zh-TW" w:eastAsia="zh-CN" w:bidi="ar-SA"/>
        </w:rPr>
        <w:t>报告，</w:t>
      </w:r>
      <w:r>
        <w:rPr>
          <w:rFonts w:hint="eastAsia" w:ascii="Times New Roman" w:hAnsi="Times New Roman" w:eastAsia="方正仿宋_GBK" w:cs="Times New Roman"/>
          <w:kern w:val="0"/>
          <w:sz w:val="32"/>
          <w:szCs w:val="32"/>
          <w:lang w:val="en-US" w:eastAsia="zh-CN" w:bidi="ar-SA"/>
        </w:rPr>
        <w:t>评定</w:t>
      </w:r>
      <w:r>
        <w:rPr>
          <w:rFonts w:hint="eastAsia" w:ascii="Times New Roman" w:hAnsi="Times New Roman" w:eastAsia="方正仿宋_GBK" w:cs="Times New Roman"/>
          <w:kern w:val="0"/>
          <w:sz w:val="32"/>
          <w:szCs w:val="32"/>
          <w:lang w:val="zh-TW" w:eastAsia="zh-CN" w:bidi="ar-SA"/>
        </w:rPr>
        <w:t>生产企业等级。</w:t>
      </w:r>
    </w:p>
    <w:p w14:paraId="497625F3">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宋体"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第四条　生产企业落实质量安全主体责任等级评估原则上每年开展一次，时间范围为上一自然年度。新开办生产企业获证日期首年度不参与等级评估；连续停产一年以上并通过江苏省药品智慧监管综合平台报告的生产企业不参与本年度等级评估。</w:t>
      </w:r>
    </w:p>
    <w:p w14:paraId="1D9EB10F">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第五条</w:t>
      </w:r>
      <w:r>
        <w:rPr>
          <w:rFonts w:ascii="Times New Roman" w:hAnsi="Times New Roman" w:eastAsia="方正仿宋_GBK" w:cs="Times New Roman"/>
          <w:kern w:val="0"/>
          <w:sz w:val="32"/>
          <w:szCs w:val="32"/>
          <w:lang w:val="en-US" w:eastAsia="zh-CN" w:bidi="ar-SA"/>
        </w:rPr>
        <w:t xml:space="preserve">  </w:t>
      </w:r>
      <w:r>
        <w:rPr>
          <w:rFonts w:hint="eastAsia" w:ascii="Times New Roman" w:hAnsi="Times New Roman" w:eastAsia="方正仿宋_GBK" w:cs="Times New Roman"/>
          <w:kern w:val="0"/>
          <w:sz w:val="32"/>
          <w:szCs w:val="32"/>
          <w:lang w:val="en-US" w:eastAsia="zh-CN" w:bidi="ar-SA"/>
        </w:rPr>
        <w:t>生产企业落实质量安全主体责任等级分为</w:t>
      </w:r>
      <w:r>
        <w:rPr>
          <w:rFonts w:ascii="Times New Roman" w:hAnsi="Times New Roman" w:eastAsia="方正仿宋_GBK" w:cs="Times New Roman"/>
          <w:kern w:val="0"/>
          <w:sz w:val="32"/>
          <w:szCs w:val="32"/>
          <w:lang w:val="en-US" w:eastAsia="zh-CN" w:bidi="ar-SA"/>
        </w:rPr>
        <w:t>A</w:t>
      </w:r>
      <w:r>
        <w:rPr>
          <w:rFonts w:hint="eastAsia" w:ascii="Times New Roman" w:hAnsi="Times New Roman" w:eastAsia="方正仿宋_GBK" w:cs="Times New Roman"/>
          <w:kern w:val="0"/>
          <w:sz w:val="32"/>
          <w:szCs w:val="32"/>
          <w:lang w:val="en-US" w:eastAsia="zh-CN" w:bidi="ar-SA"/>
        </w:rPr>
        <w:t>、</w:t>
      </w:r>
      <w:r>
        <w:rPr>
          <w:rFonts w:ascii="Times New Roman" w:hAnsi="Times New Roman" w:eastAsia="方正仿宋_GBK" w:cs="Times New Roman"/>
          <w:kern w:val="0"/>
          <w:sz w:val="32"/>
          <w:szCs w:val="32"/>
          <w:lang w:val="en-US" w:eastAsia="zh-CN" w:bidi="ar-SA"/>
        </w:rPr>
        <w:t>B</w:t>
      </w:r>
      <w:r>
        <w:rPr>
          <w:rFonts w:hint="eastAsia" w:ascii="Times New Roman" w:hAnsi="Times New Roman" w:eastAsia="方正仿宋_GBK" w:cs="Times New Roman"/>
          <w:kern w:val="0"/>
          <w:sz w:val="32"/>
          <w:szCs w:val="32"/>
          <w:lang w:val="en-US" w:eastAsia="zh-CN" w:bidi="ar-SA"/>
        </w:rPr>
        <w:t>、</w:t>
      </w:r>
      <w:r>
        <w:rPr>
          <w:rFonts w:ascii="Times New Roman" w:hAnsi="Times New Roman" w:eastAsia="方正仿宋_GBK" w:cs="Times New Roman"/>
          <w:kern w:val="0"/>
          <w:sz w:val="32"/>
          <w:szCs w:val="32"/>
          <w:lang w:val="en-US" w:eastAsia="zh-CN" w:bidi="ar-SA"/>
        </w:rPr>
        <w:t>C</w:t>
      </w:r>
      <w:r>
        <w:rPr>
          <w:rFonts w:hint="eastAsia" w:ascii="Times New Roman" w:hAnsi="Times New Roman" w:eastAsia="方正仿宋_GBK" w:cs="Times New Roman"/>
          <w:kern w:val="0"/>
          <w:sz w:val="32"/>
          <w:szCs w:val="32"/>
          <w:lang w:val="en-US" w:eastAsia="zh-CN" w:bidi="ar-SA"/>
        </w:rPr>
        <w:t>三个等级。</w:t>
      </w:r>
    </w:p>
    <w:p w14:paraId="78F5DFF8">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left"/>
        <w:textAlignment w:val="auto"/>
        <w:rPr>
          <w:rFonts w:ascii="Times New Roman" w:hAnsi="Times New Roman" w:eastAsia="方正仿宋_GBK" w:cs="Times New Roman"/>
          <w:kern w:val="0"/>
          <w:sz w:val="32"/>
          <w:szCs w:val="32"/>
          <w:lang w:val="en-US" w:eastAsia="zh-CN" w:bidi="ar-SA"/>
        </w:rPr>
      </w:pPr>
      <w:r>
        <w:rPr>
          <w:rFonts w:ascii="Times New Roman" w:hAnsi="Times New Roman" w:eastAsia="方正仿宋_GBK" w:cs="Times New Roman"/>
          <w:kern w:val="0"/>
          <w:sz w:val="32"/>
          <w:szCs w:val="32"/>
          <w:lang w:val="en-US" w:eastAsia="zh-CN" w:bidi="ar-SA"/>
        </w:rPr>
        <w:t>A</w:t>
      </w:r>
      <w:r>
        <w:rPr>
          <w:rFonts w:hint="eastAsia" w:ascii="Times New Roman" w:hAnsi="Times New Roman" w:eastAsia="方正仿宋_GBK" w:cs="Times New Roman"/>
          <w:kern w:val="0"/>
          <w:sz w:val="32"/>
          <w:szCs w:val="32"/>
          <w:lang w:val="en-US" w:eastAsia="zh-CN" w:bidi="ar-SA"/>
        </w:rPr>
        <w:t>级是指落实质量安全主体责任优秀的企业。</w:t>
      </w:r>
    </w:p>
    <w:p w14:paraId="36A0A349">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left"/>
        <w:textAlignment w:val="auto"/>
        <w:rPr>
          <w:rFonts w:ascii="Times New Roman" w:hAnsi="Times New Roman" w:eastAsia="方正仿宋_GBK" w:cs="Times New Roman"/>
          <w:kern w:val="0"/>
          <w:sz w:val="32"/>
          <w:szCs w:val="32"/>
          <w:lang w:val="en-US" w:eastAsia="zh-CN" w:bidi="ar-SA"/>
        </w:rPr>
      </w:pPr>
      <w:r>
        <w:rPr>
          <w:rFonts w:ascii="Times New Roman" w:hAnsi="Times New Roman" w:eastAsia="方正仿宋_GBK" w:cs="Times New Roman"/>
          <w:kern w:val="0"/>
          <w:sz w:val="32"/>
          <w:szCs w:val="32"/>
          <w:lang w:val="en-US" w:eastAsia="zh-CN" w:bidi="ar-SA"/>
        </w:rPr>
        <w:t>B</w:t>
      </w:r>
      <w:r>
        <w:rPr>
          <w:rFonts w:hint="eastAsia" w:ascii="Times New Roman" w:hAnsi="Times New Roman" w:eastAsia="方正仿宋_GBK" w:cs="Times New Roman"/>
          <w:kern w:val="0"/>
          <w:sz w:val="32"/>
          <w:szCs w:val="32"/>
          <w:lang w:val="en-US" w:eastAsia="zh-CN" w:bidi="ar-SA"/>
        </w:rPr>
        <w:t>级是指落实质量安全主体责任良好的企业。</w:t>
      </w:r>
    </w:p>
    <w:p w14:paraId="66643531">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left"/>
        <w:textAlignment w:val="auto"/>
        <w:rPr>
          <w:rFonts w:ascii="Times New Roman" w:hAnsi="Times New Roman" w:eastAsia="方正仿宋_GBK" w:cs="Times New Roman"/>
          <w:kern w:val="0"/>
          <w:sz w:val="32"/>
          <w:szCs w:val="32"/>
          <w:lang w:val="en-US" w:eastAsia="zh-CN" w:bidi="ar-SA"/>
        </w:rPr>
      </w:pPr>
      <w:r>
        <w:rPr>
          <w:rFonts w:ascii="Times New Roman" w:hAnsi="Times New Roman" w:eastAsia="方正仿宋_GBK" w:cs="Times New Roman"/>
          <w:kern w:val="0"/>
          <w:sz w:val="32"/>
          <w:szCs w:val="32"/>
          <w:lang w:val="en-US" w:eastAsia="zh-CN" w:bidi="ar-SA"/>
        </w:rPr>
        <w:t>C</w:t>
      </w:r>
      <w:r>
        <w:rPr>
          <w:rFonts w:hint="eastAsia" w:ascii="Times New Roman" w:hAnsi="Times New Roman" w:eastAsia="方正仿宋_GBK" w:cs="Times New Roman"/>
          <w:kern w:val="0"/>
          <w:sz w:val="32"/>
          <w:szCs w:val="32"/>
          <w:lang w:val="en-US" w:eastAsia="zh-CN" w:bidi="ar-SA"/>
        </w:rPr>
        <w:t>级是指落实质量安全主体责任一般的企业。</w:t>
      </w:r>
    </w:p>
    <w:p w14:paraId="00F5D73E">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第六条</w:t>
      </w:r>
      <w:r>
        <w:rPr>
          <w:rFonts w:ascii="Times New Roman" w:hAnsi="Times New Roman" w:eastAsia="方正仿宋_GBK" w:cs="Times New Roman"/>
          <w:kern w:val="0"/>
          <w:sz w:val="32"/>
          <w:szCs w:val="32"/>
          <w:lang w:val="en-US" w:eastAsia="zh-CN" w:bidi="ar-SA"/>
        </w:rPr>
        <w:t xml:space="preserve">  </w:t>
      </w:r>
      <w:r>
        <w:rPr>
          <w:rFonts w:hint="eastAsia" w:ascii="Times New Roman" w:hAnsi="Times New Roman" w:eastAsia="方正仿宋_GBK" w:cs="Times New Roman"/>
          <w:kern w:val="0"/>
          <w:sz w:val="32"/>
          <w:szCs w:val="32"/>
          <w:lang w:val="en-US" w:eastAsia="zh-CN" w:bidi="ar-SA"/>
        </w:rPr>
        <w:t>生产企业出现下列情形之一的，由各检查分局将评估等级评定为</w:t>
      </w:r>
      <w:r>
        <w:rPr>
          <w:rFonts w:ascii="Times New Roman" w:hAnsi="Times New Roman" w:eastAsia="方正仿宋_GBK" w:cs="Times New Roman"/>
          <w:kern w:val="0"/>
          <w:sz w:val="32"/>
          <w:szCs w:val="32"/>
          <w:lang w:val="en-US" w:eastAsia="zh-CN" w:bidi="ar-SA"/>
        </w:rPr>
        <w:t>C</w:t>
      </w:r>
      <w:r>
        <w:rPr>
          <w:rFonts w:hint="eastAsia" w:ascii="Times New Roman" w:hAnsi="Times New Roman" w:eastAsia="方正仿宋_GBK" w:cs="Times New Roman"/>
          <w:kern w:val="0"/>
          <w:sz w:val="32"/>
          <w:szCs w:val="32"/>
          <w:lang w:val="en-US" w:eastAsia="zh-CN" w:bidi="ar-SA"/>
        </w:rPr>
        <w:t>级：</w:t>
      </w:r>
    </w:p>
    <w:p w14:paraId="66D8E92E">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（一）在行政许可、监督检查、监督抽检、投诉举报等环节中发现违法违规行为被处罚的；</w:t>
      </w:r>
    </w:p>
    <w:p w14:paraId="6AB87C16">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（二）上市产品因产品质量问题</w:t>
      </w:r>
      <w:r>
        <w:rPr>
          <w:rFonts w:ascii="宋体" w:hAnsi="宋体" w:eastAsia="仿宋_GB2312" w:cs="宋体"/>
          <w:kern w:val="0"/>
          <w:sz w:val="32"/>
          <w:szCs w:val="32"/>
          <w:lang w:val="en-US" w:eastAsia="zh-CN" w:bidi="ar-SA"/>
        </w:rPr>
        <w:t>发生</w:t>
      </w:r>
      <w:r>
        <w:rPr>
          <w:rFonts w:ascii="宋体" w:hAnsi="宋体" w:eastAsia="仿宋_GB2312" w:cs="宋体"/>
          <w:kern w:val="0"/>
          <w:sz w:val="32"/>
          <w:szCs w:val="32"/>
          <w:lang w:val="en-US" w:eastAsia="zh-Hans" w:bidi="ar-SA"/>
        </w:rPr>
        <w:t>严重和可能引发较大社会影响的化妆品不良反应</w:t>
      </w:r>
      <w:r>
        <w:rPr>
          <w:rFonts w:hint="eastAsia" w:ascii="Times New Roman" w:hAnsi="Times New Roman" w:eastAsia="方正仿宋_GBK" w:cs="Times New Roman"/>
          <w:kern w:val="0"/>
          <w:sz w:val="32"/>
          <w:szCs w:val="32"/>
          <w:lang w:val="en-US" w:eastAsia="zh-CN" w:bidi="ar-SA"/>
        </w:rPr>
        <w:t>；</w:t>
      </w:r>
    </w:p>
    <w:p w14:paraId="252C9786">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（三）因违规行为导致重大舆情造成负面影响或引发重大突发事件的；</w:t>
      </w:r>
    </w:p>
    <w:p w14:paraId="31025BD8">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（四）在行政许可、注册备案、生产等过程中提供虚假材料经查实的；</w:t>
      </w:r>
    </w:p>
    <w:p w14:paraId="0BDA0824">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（五）无正当理由不配合现场检查、监督抽检工作或检查过程中故意隐瞒有关情况的；</w:t>
      </w:r>
    </w:p>
    <w:p w14:paraId="4AE60623">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（六）常规检查、有因检查、其他检查结论为</w:t>
      </w:r>
      <w:r>
        <w:rPr>
          <w:rFonts w:ascii="Times New Roman" w:hAnsi="Times New Roman" w:eastAsia="方正仿宋_GBK" w:cs="Times New Roman"/>
          <w:kern w:val="0"/>
          <w:sz w:val="32"/>
          <w:szCs w:val="32"/>
          <w:lang w:val="en-US" w:eastAsia="zh-CN" w:bidi="ar-SA"/>
        </w:rPr>
        <w:t>“</w:t>
      </w:r>
      <w:r>
        <w:rPr>
          <w:rFonts w:hint="eastAsia" w:ascii="Times New Roman" w:hAnsi="Times New Roman" w:eastAsia="方正仿宋_GBK" w:cs="Times New Roman"/>
          <w:kern w:val="0"/>
          <w:sz w:val="32"/>
          <w:szCs w:val="32"/>
          <w:lang w:val="en-US" w:eastAsia="zh-CN" w:bidi="ar-SA"/>
        </w:rPr>
        <w:t>生产质量管理体系存在严重缺陷</w:t>
      </w:r>
      <w:r>
        <w:rPr>
          <w:rFonts w:ascii="Times New Roman" w:hAnsi="Times New Roman" w:eastAsia="方正仿宋_GBK" w:cs="Times New Roman"/>
          <w:kern w:val="0"/>
          <w:sz w:val="32"/>
          <w:szCs w:val="32"/>
          <w:lang w:val="en-US" w:eastAsia="zh-CN" w:bidi="ar-SA"/>
        </w:rPr>
        <w:t>”</w:t>
      </w:r>
      <w:r>
        <w:rPr>
          <w:rFonts w:hint="eastAsia" w:ascii="Times New Roman" w:hAnsi="Times New Roman" w:eastAsia="方正仿宋_GBK" w:cs="Times New Roman"/>
          <w:kern w:val="0"/>
          <w:sz w:val="32"/>
          <w:szCs w:val="32"/>
          <w:lang w:val="en-US" w:eastAsia="zh-CN" w:bidi="ar-SA"/>
        </w:rPr>
        <w:t>的；</w:t>
      </w:r>
    </w:p>
    <w:p w14:paraId="61AEFF9C">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（七）未在规定时间内上传年度质量体系自查或企业等级自评报告的；</w:t>
      </w:r>
    </w:p>
    <w:p w14:paraId="57E6B4EA">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left"/>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（八）</w:t>
      </w:r>
      <w:r>
        <w:rPr>
          <w:rFonts w:ascii="Times New Roman" w:hAnsi="Times New Roman" w:eastAsia="方正仿宋_GBK" w:cs="Times New Roman"/>
          <w:kern w:val="0"/>
          <w:sz w:val="32"/>
          <w:szCs w:val="32"/>
          <w:lang w:val="en-US" w:eastAsia="zh-CN" w:bidi="ar-SA"/>
        </w:rPr>
        <w:t xml:space="preserve"> </w:t>
      </w:r>
      <w:r>
        <w:rPr>
          <w:rFonts w:hint="eastAsia" w:ascii="Times New Roman" w:hAnsi="Times New Roman" w:eastAsia="方正仿宋_GBK" w:cs="Times New Roman"/>
          <w:kern w:val="0"/>
          <w:sz w:val="32"/>
          <w:szCs w:val="32"/>
          <w:lang w:val="en-US" w:eastAsia="zh-CN" w:bidi="ar-SA"/>
        </w:rPr>
        <w:t>经监管部门评估其他应当为</w:t>
      </w:r>
      <w:r>
        <w:rPr>
          <w:rFonts w:ascii="Times New Roman" w:hAnsi="Times New Roman" w:eastAsia="方正仿宋_GBK" w:cs="Times New Roman"/>
          <w:kern w:val="0"/>
          <w:sz w:val="32"/>
          <w:szCs w:val="32"/>
          <w:lang w:val="en-US" w:eastAsia="zh-CN" w:bidi="ar-SA"/>
        </w:rPr>
        <w:t>C</w:t>
      </w:r>
      <w:r>
        <w:rPr>
          <w:rFonts w:hint="eastAsia" w:ascii="Times New Roman" w:hAnsi="Times New Roman" w:eastAsia="方正仿宋_GBK" w:cs="Times New Roman"/>
          <w:kern w:val="0"/>
          <w:sz w:val="32"/>
          <w:szCs w:val="32"/>
          <w:lang w:val="en-US" w:eastAsia="zh-CN" w:bidi="ar-SA"/>
        </w:rPr>
        <w:t>级的情形。</w:t>
      </w:r>
    </w:p>
    <w:p w14:paraId="2D6FF9C0">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第七条</w:t>
      </w:r>
      <w:r>
        <w:rPr>
          <w:rFonts w:ascii="Times New Roman" w:hAnsi="Times New Roman" w:eastAsia="方正仿宋_GBK" w:cs="Times New Roman"/>
          <w:kern w:val="0"/>
          <w:sz w:val="32"/>
          <w:szCs w:val="32"/>
          <w:lang w:val="en-US" w:eastAsia="zh-CN" w:bidi="ar-SA"/>
        </w:rPr>
        <w:t xml:space="preserve">  </w:t>
      </w:r>
      <w:r>
        <w:rPr>
          <w:rFonts w:hint="eastAsia" w:ascii="Times New Roman" w:hAnsi="Times New Roman" w:eastAsia="方正仿宋_GBK" w:cs="Times New Roman"/>
          <w:kern w:val="0"/>
          <w:sz w:val="32"/>
          <w:szCs w:val="32"/>
          <w:lang w:val="en-US" w:eastAsia="zh-CN" w:bidi="ar-SA"/>
        </w:rPr>
        <w:t>生产企业应当于每年</w:t>
      </w:r>
      <w:r>
        <w:rPr>
          <w:rFonts w:ascii="Times New Roman" w:hAnsi="Times New Roman" w:eastAsia="方正仿宋_GBK" w:cs="Times New Roman"/>
          <w:kern w:val="0"/>
          <w:sz w:val="32"/>
          <w:szCs w:val="32"/>
          <w:lang w:val="en-US" w:eastAsia="zh-CN" w:bidi="ar-SA"/>
        </w:rPr>
        <w:t>3</w:t>
      </w:r>
      <w:r>
        <w:rPr>
          <w:rFonts w:hint="eastAsia" w:ascii="Times New Roman" w:hAnsi="Times New Roman" w:eastAsia="方正仿宋_GBK" w:cs="Times New Roman"/>
          <w:kern w:val="0"/>
          <w:sz w:val="32"/>
          <w:szCs w:val="32"/>
          <w:lang w:val="en-US" w:eastAsia="zh-CN" w:bidi="ar-SA"/>
        </w:rPr>
        <w:t>月</w:t>
      </w:r>
      <w:r>
        <w:rPr>
          <w:rFonts w:ascii="Times New Roman" w:hAnsi="Times New Roman" w:eastAsia="方正仿宋_GBK" w:cs="Times New Roman"/>
          <w:kern w:val="0"/>
          <w:sz w:val="32"/>
          <w:szCs w:val="32"/>
          <w:lang w:val="en-US" w:eastAsia="zh-CN" w:bidi="ar-SA"/>
        </w:rPr>
        <w:t>31</w:t>
      </w:r>
      <w:r>
        <w:rPr>
          <w:rFonts w:hint="eastAsia" w:ascii="Times New Roman" w:hAnsi="Times New Roman" w:eastAsia="方正仿宋_GBK" w:cs="Times New Roman"/>
          <w:kern w:val="0"/>
          <w:sz w:val="32"/>
          <w:szCs w:val="32"/>
          <w:lang w:val="en-US" w:eastAsia="zh-CN" w:bidi="ar-SA"/>
        </w:rPr>
        <w:t>日前按照《江苏省化妆品生产企业质量安全主体责任等级评估标准》（以下简称</w:t>
      </w:r>
      <w:r>
        <w:rPr>
          <w:rFonts w:ascii="Times New Roman" w:hAnsi="Times New Roman" w:eastAsia="方正仿宋_GBK" w:cs="Times New Roman"/>
          <w:kern w:val="0"/>
          <w:sz w:val="32"/>
          <w:szCs w:val="32"/>
          <w:lang w:val="en-US" w:eastAsia="zh-CN" w:bidi="ar-SA"/>
        </w:rPr>
        <w:t>“</w:t>
      </w:r>
      <w:r>
        <w:rPr>
          <w:rFonts w:hint="eastAsia" w:ascii="Times New Roman" w:hAnsi="Times New Roman" w:eastAsia="方正仿宋_GBK" w:cs="Times New Roman"/>
          <w:kern w:val="0"/>
          <w:sz w:val="32"/>
          <w:szCs w:val="32"/>
          <w:lang w:val="en-US" w:eastAsia="zh-CN" w:bidi="ar-SA"/>
        </w:rPr>
        <w:t>评估标准</w:t>
      </w:r>
      <w:r>
        <w:rPr>
          <w:rFonts w:ascii="Times New Roman" w:hAnsi="Times New Roman" w:eastAsia="方正仿宋_GBK" w:cs="Times New Roman"/>
          <w:kern w:val="0"/>
          <w:sz w:val="32"/>
          <w:szCs w:val="32"/>
          <w:lang w:val="en-US" w:eastAsia="zh-CN" w:bidi="ar-SA"/>
        </w:rPr>
        <w:t>”</w:t>
      </w:r>
      <w:r>
        <w:rPr>
          <w:rFonts w:hint="eastAsia" w:ascii="Times New Roman" w:hAnsi="Times New Roman" w:eastAsia="方正仿宋_GBK" w:cs="Times New Roman"/>
          <w:kern w:val="0"/>
          <w:sz w:val="32"/>
          <w:szCs w:val="32"/>
          <w:lang w:val="en-US" w:eastAsia="zh-CN" w:bidi="ar-SA"/>
        </w:rPr>
        <w:t>）完成对上一年度的等级自评，并将企业等级自评报告上传至江苏省药品智慧监管综合平台。</w:t>
      </w:r>
    </w:p>
    <w:p w14:paraId="0C15949D">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left"/>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自评分数为</w:t>
      </w:r>
      <w:r>
        <w:rPr>
          <w:rFonts w:ascii="Times New Roman" w:hAnsi="Times New Roman" w:eastAsia="方正仿宋_GBK" w:cs="Times New Roman"/>
          <w:kern w:val="0"/>
          <w:sz w:val="32"/>
          <w:szCs w:val="32"/>
          <w:lang w:val="en-US" w:eastAsia="zh-CN" w:bidi="ar-SA"/>
        </w:rPr>
        <w:t>9</w:t>
      </w:r>
      <w:r>
        <w:rPr>
          <w:rFonts w:hint="eastAsia" w:ascii="Times New Roman" w:hAnsi="Times New Roman" w:eastAsia="方正仿宋_GBK" w:cs="Times New Roman"/>
          <w:kern w:val="0"/>
          <w:sz w:val="32"/>
          <w:szCs w:val="32"/>
          <w:lang w:val="en-US" w:eastAsia="zh-CN" w:bidi="ar-SA"/>
        </w:rPr>
        <w:t>5分（含）以上的，评估等级为</w:t>
      </w:r>
      <w:r>
        <w:rPr>
          <w:rFonts w:ascii="Times New Roman" w:hAnsi="Times New Roman" w:eastAsia="方正仿宋_GBK" w:cs="Times New Roman"/>
          <w:kern w:val="0"/>
          <w:sz w:val="32"/>
          <w:szCs w:val="32"/>
          <w:lang w:val="en-US" w:eastAsia="zh-CN" w:bidi="ar-SA"/>
        </w:rPr>
        <w:t>A</w:t>
      </w:r>
      <w:r>
        <w:rPr>
          <w:rFonts w:hint="eastAsia" w:ascii="Times New Roman" w:hAnsi="Times New Roman" w:eastAsia="方正仿宋_GBK" w:cs="Times New Roman"/>
          <w:kern w:val="0"/>
          <w:sz w:val="32"/>
          <w:szCs w:val="32"/>
          <w:lang w:val="en-US" w:eastAsia="zh-CN" w:bidi="ar-SA"/>
        </w:rPr>
        <w:t>级。</w:t>
      </w:r>
    </w:p>
    <w:p w14:paraId="7B893630">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left"/>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自评分数为</w:t>
      </w:r>
      <w:r>
        <w:rPr>
          <w:rFonts w:ascii="Times New Roman" w:hAnsi="Times New Roman" w:eastAsia="方正仿宋_GBK" w:cs="Times New Roman"/>
          <w:kern w:val="0"/>
          <w:sz w:val="32"/>
          <w:szCs w:val="32"/>
          <w:lang w:val="en-US" w:eastAsia="zh-CN" w:bidi="ar-SA"/>
        </w:rPr>
        <w:t>75</w:t>
      </w:r>
      <w:r>
        <w:rPr>
          <w:rFonts w:hint="eastAsia" w:ascii="Times New Roman" w:hAnsi="Times New Roman" w:eastAsia="方正仿宋_GBK" w:cs="Times New Roman"/>
          <w:kern w:val="0"/>
          <w:sz w:val="32"/>
          <w:szCs w:val="32"/>
          <w:lang w:val="en-US" w:eastAsia="zh-CN" w:bidi="ar-SA"/>
        </w:rPr>
        <w:t>分（含）</w:t>
      </w:r>
      <w:r>
        <w:rPr>
          <w:rFonts w:ascii="Times New Roman" w:hAnsi="Times New Roman" w:eastAsia="方正仿宋_GBK" w:cs="Times New Roman"/>
          <w:kern w:val="0"/>
          <w:sz w:val="32"/>
          <w:szCs w:val="32"/>
          <w:lang w:val="en-US" w:eastAsia="zh-CN" w:bidi="ar-SA"/>
        </w:rPr>
        <w:t>-9</w:t>
      </w:r>
      <w:r>
        <w:rPr>
          <w:rFonts w:hint="eastAsia" w:ascii="Times New Roman" w:hAnsi="Times New Roman" w:eastAsia="方正仿宋_GBK" w:cs="Times New Roman"/>
          <w:kern w:val="0"/>
          <w:sz w:val="32"/>
          <w:szCs w:val="32"/>
          <w:lang w:val="en-US" w:eastAsia="zh-CN" w:bidi="ar-SA"/>
        </w:rPr>
        <w:t>5分的，评估等级为</w:t>
      </w:r>
      <w:r>
        <w:rPr>
          <w:rFonts w:ascii="Times New Roman" w:hAnsi="Times New Roman" w:eastAsia="方正仿宋_GBK" w:cs="Times New Roman"/>
          <w:kern w:val="0"/>
          <w:sz w:val="32"/>
          <w:szCs w:val="32"/>
          <w:lang w:val="en-US" w:eastAsia="zh-CN" w:bidi="ar-SA"/>
        </w:rPr>
        <w:t>B</w:t>
      </w:r>
      <w:r>
        <w:rPr>
          <w:rFonts w:hint="eastAsia" w:ascii="Times New Roman" w:hAnsi="Times New Roman" w:eastAsia="方正仿宋_GBK" w:cs="Times New Roman"/>
          <w:kern w:val="0"/>
          <w:sz w:val="32"/>
          <w:szCs w:val="32"/>
          <w:lang w:val="en-US" w:eastAsia="zh-CN" w:bidi="ar-SA"/>
        </w:rPr>
        <w:t>级。</w:t>
      </w:r>
    </w:p>
    <w:p w14:paraId="0FEFF187">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left"/>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自评分数为</w:t>
      </w:r>
      <w:r>
        <w:rPr>
          <w:rFonts w:ascii="Times New Roman" w:hAnsi="Times New Roman" w:eastAsia="方正仿宋_GBK" w:cs="Times New Roman"/>
          <w:kern w:val="0"/>
          <w:sz w:val="32"/>
          <w:szCs w:val="32"/>
          <w:lang w:val="en-US" w:eastAsia="zh-CN" w:bidi="ar-SA"/>
        </w:rPr>
        <w:t>75</w:t>
      </w:r>
      <w:r>
        <w:rPr>
          <w:rFonts w:hint="eastAsia" w:ascii="Times New Roman" w:hAnsi="Times New Roman" w:eastAsia="方正仿宋_GBK" w:cs="Times New Roman"/>
          <w:kern w:val="0"/>
          <w:sz w:val="32"/>
          <w:szCs w:val="32"/>
          <w:lang w:val="en-US" w:eastAsia="zh-CN" w:bidi="ar-SA"/>
        </w:rPr>
        <w:t>分以下的，评估等级为</w:t>
      </w:r>
      <w:r>
        <w:rPr>
          <w:rFonts w:ascii="Times New Roman" w:hAnsi="Times New Roman" w:eastAsia="方正仿宋_GBK" w:cs="Times New Roman"/>
          <w:kern w:val="0"/>
          <w:sz w:val="32"/>
          <w:szCs w:val="32"/>
          <w:lang w:val="en-US" w:eastAsia="zh-CN" w:bidi="ar-SA"/>
        </w:rPr>
        <w:t>C</w:t>
      </w:r>
      <w:r>
        <w:rPr>
          <w:rFonts w:hint="eastAsia" w:ascii="Times New Roman" w:hAnsi="Times New Roman" w:eastAsia="方正仿宋_GBK" w:cs="Times New Roman"/>
          <w:kern w:val="0"/>
          <w:sz w:val="32"/>
          <w:szCs w:val="32"/>
          <w:lang w:val="en-US" w:eastAsia="zh-CN" w:bidi="ar-SA"/>
        </w:rPr>
        <w:t>级。</w:t>
      </w:r>
    </w:p>
    <w:p w14:paraId="3A5BB8E2">
      <w:pPr>
        <w:keepNext w:val="0"/>
        <w:keepLines w:val="0"/>
        <w:pageBreakBefore w:val="0"/>
        <w:widowControl/>
        <w:numPr>
          <w:ilvl w:val="0"/>
          <w:numId w:val="1"/>
        </w:numPr>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省局各检查分局于每年度的</w:t>
      </w:r>
      <w:r>
        <w:rPr>
          <w:rFonts w:ascii="Times New Roman" w:hAnsi="Times New Roman" w:eastAsia="方正仿宋_GBK" w:cs="Times New Roman"/>
          <w:kern w:val="0"/>
          <w:sz w:val="32"/>
          <w:szCs w:val="32"/>
          <w:lang w:val="en-US" w:eastAsia="zh-CN" w:bidi="ar-SA"/>
        </w:rPr>
        <w:t>5</w:t>
      </w:r>
      <w:r>
        <w:rPr>
          <w:rFonts w:hint="eastAsia" w:ascii="Times New Roman" w:hAnsi="Times New Roman" w:eastAsia="方正仿宋_GBK" w:cs="Times New Roman"/>
          <w:kern w:val="0"/>
          <w:sz w:val="32"/>
          <w:szCs w:val="32"/>
          <w:lang w:val="en-US" w:eastAsia="zh-CN" w:bidi="ar-SA"/>
        </w:rPr>
        <w:t>月</w:t>
      </w:r>
      <w:r>
        <w:rPr>
          <w:rFonts w:ascii="Times New Roman" w:hAnsi="Times New Roman" w:eastAsia="方正仿宋_GBK" w:cs="Times New Roman"/>
          <w:kern w:val="0"/>
          <w:sz w:val="32"/>
          <w:szCs w:val="32"/>
          <w:lang w:val="en-US" w:eastAsia="zh-CN" w:bidi="ar-SA"/>
        </w:rPr>
        <w:t>31</w:t>
      </w:r>
      <w:r>
        <w:rPr>
          <w:rFonts w:hint="eastAsia" w:ascii="Times New Roman" w:hAnsi="Times New Roman" w:eastAsia="方正仿宋_GBK" w:cs="Times New Roman"/>
          <w:kern w:val="0"/>
          <w:sz w:val="32"/>
          <w:szCs w:val="32"/>
          <w:lang w:val="en-US" w:eastAsia="zh-CN" w:bidi="ar-SA"/>
        </w:rPr>
        <w:t>日前，按照评估标准对辖区内生产企业上报的自评报告进行评估，确定企业等级。其中，对于有加分情形的企业提供的证明性材料进行重点审核。</w:t>
      </w:r>
    </w:p>
    <w:p w14:paraId="0F334911">
      <w:pPr>
        <w:keepNext w:val="0"/>
        <w:keepLines w:val="0"/>
        <w:pageBreakBefore w:val="0"/>
        <w:widowControl/>
        <w:numPr>
          <w:ilvl w:val="0"/>
          <w:numId w:val="1"/>
        </w:numPr>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生产企业对评定结果有异议的，十日内通过江苏省药品智慧监管综合平台提出复核申请，并上传相关证明性材料，由省局化妆品监管处予以重新评定。</w:t>
      </w:r>
    </w:p>
    <w:p w14:paraId="13FBD889">
      <w:pPr>
        <w:keepNext w:val="0"/>
        <w:keepLines w:val="0"/>
        <w:pageBreakBefore w:val="0"/>
        <w:widowControl/>
        <w:numPr>
          <w:ilvl w:val="0"/>
          <w:numId w:val="1"/>
        </w:numPr>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ascii="Times New Roman" w:hAnsi="Times New Roman" w:eastAsia="方正仿宋_GBK" w:cs="Times New Roman"/>
          <w:kern w:val="0"/>
          <w:sz w:val="32"/>
          <w:szCs w:val="32"/>
          <w:lang w:val="en-US" w:eastAsia="zh-CN" w:bidi="ar-SA"/>
        </w:rPr>
      </w:pPr>
      <w:r>
        <w:rPr>
          <w:rFonts w:ascii="Times New Roman" w:hAnsi="Times New Roman" w:eastAsia="方正仿宋_GBK" w:cs="Times New Roman"/>
          <w:kern w:val="0"/>
          <w:sz w:val="32"/>
          <w:szCs w:val="32"/>
          <w:lang w:val="en-US" w:eastAsia="zh-CN" w:bidi="ar-SA"/>
        </w:rPr>
        <w:t xml:space="preserve"> </w:t>
      </w:r>
      <w:r>
        <w:rPr>
          <w:rFonts w:hint="eastAsia" w:ascii="Times New Roman" w:hAnsi="Times New Roman" w:eastAsia="方正仿宋_GBK" w:cs="Times New Roman"/>
          <w:kern w:val="0"/>
          <w:sz w:val="32"/>
          <w:szCs w:val="32"/>
          <w:lang w:val="en-US" w:eastAsia="zh-CN" w:bidi="ar-SA"/>
        </w:rPr>
        <w:t>对评估结果为</w:t>
      </w:r>
      <w:r>
        <w:rPr>
          <w:rFonts w:ascii="Times New Roman" w:hAnsi="Times New Roman" w:eastAsia="方正仿宋_GBK" w:cs="Times New Roman"/>
          <w:kern w:val="0"/>
          <w:sz w:val="32"/>
          <w:szCs w:val="32"/>
          <w:lang w:val="en-US" w:eastAsia="zh-CN" w:bidi="ar-SA"/>
        </w:rPr>
        <w:t>A</w:t>
      </w:r>
      <w:r>
        <w:rPr>
          <w:rFonts w:hint="eastAsia" w:ascii="Times New Roman" w:hAnsi="Times New Roman" w:eastAsia="方正仿宋_GBK" w:cs="Times New Roman"/>
          <w:kern w:val="0"/>
          <w:sz w:val="32"/>
          <w:szCs w:val="32"/>
          <w:lang w:val="en-US" w:eastAsia="zh-CN" w:bidi="ar-SA"/>
        </w:rPr>
        <w:t>、</w:t>
      </w:r>
      <w:r>
        <w:rPr>
          <w:rFonts w:ascii="Times New Roman" w:hAnsi="Times New Roman" w:eastAsia="方正仿宋_GBK" w:cs="Times New Roman"/>
          <w:kern w:val="0"/>
          <w:sz w:val="32"/>
          <w:szCs w:val="32"/>
          <w:lang w:val="en-US" w:eastAsia="zh-CN" w:bidi="ar-SA"/>
        </w:rPr>
        <w:t>B</w:t>
      </w:r>
      <w:r>
        <w:rPr>
          <w:rFonts w:hint="eastAsia" w:ascii="Times New Roman" w:hAnsi="Times New Roman" w:eastAsia="方正仿宋_GBK" w:cs="Times New Roman"/>
          <w:kern w:val="0"/>
          <w:sz w:val="32"/>
          <w:szCs w:val="32"/>
          <w:lang w:val="en-US" w:eastAsia="zh-CN" w:bidi="ar-SA"/>
        </w:rPr>
        <w:t>、</w:t>
      </w:r>
      <w:r>
        <w:rPr>
          <w:rFonts w:ascii="Times New Roman" w:hAnsi="Times New Roman" w:eastAsia="方正仿宋_GBK" w:cs="Times New Roman"/>
          <w:kern w:val="0"/>
          <w:sz w:val="32"/>
          <w:szCs w:val="32"/>
          <w:lang w:val="en-US" w:eastAsia="zh-CN" w:bidi="ar-SA"/>
        </w:rPr>
        <w:t>C</w:t>
      </w:r>
      <w:r>
        <w:rPr>
          <w:rFonts w:hint="eastAsia" w:ascii="Times New Roman" w:hAnsi="Times New Roman" w:eastAsia="方正仿宋_GBK" w:cs="Times New Roman"/>
          <w:kern w:val="0"/>
          <w:sz w:val="32"/>
          <w:szCs w:val="32"/>
          <w:lang w:val="en-US" w:eastAsia="zh-CN" w:bidi="ar-SA"/>
        </w:rPr>
        <w:t>级的生产企业，省局按照《江苏省药品监督管理局推动企业落实质量安全主体责任的激励和约束措施管理规定（试行）》要求采取激励或约束措施，推动企业自觉持续落实质量安全主体责任。</w:t>
      </w:r>
    </w:p>
    <w:p w14:paraId="574C6D69">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left"/>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第十一条</w:t>
      </w:r>
      <w:r>
        <w:rPr>
          <w:rFonts w:ascii="Times New Roman" w:hAnsi="Times New Roman" w:eastAsia="方正仿宋_GBK" w:cs="Times New Roman"/>
          <w:kern w:val="0"/>
          <w:sz w:val="32"/>
          <w:szCs w:val="32"/>
          <w:lang w:val="en-US" w:eastAsia="zh-CN" w:bidi="ar-SA"/>
        </w:rPr>
        <w:t xml:space="preserve">  </w:t>
      </w:r>
      <w:r>
        <w:rPr>
          <w:rFonts w:hint="eastAsia" w:ascii="Times New Roman" w:hAnsi="Times New Roman" w:eastAsia="方正仿宋_GBK" w:cs="Times New Roman"/>
          <w:kern w:val="0"/>
          <w:sz w:val="32"/>
          <w:szCs w:val="32"/>
          <w:lang w:val="en-US" w:eastAsia="zh-CN" w:bidi="ar-SA"/>
        </w:rPr>
        <w:t>本办法由江苏省药品监督管理局负责解释。</w:t>
      </w:r>
    </w:p>
    <w:p w14:paraId="18516D8A">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left"/>
        <w:textAlignment w:val="auto"/>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第十二条</w:t>
      </w:r>
      <w:r>
        <w:rPr>
          <w:rFonts w:ascii="Times New Roman" w:hAnsi="Times New Roman" w:eastAsia="方正仿宋_GBK" w:cs="Times New Roman"/>
          <w:kern w:val="0"/>
          <w:sz w:val="32"/>
          <w:szCs w:val="32"/>
          <w:lang w:val="en-US" w:eastAsia="zh-CN" w:bidi="ar-SA"/>
        </w:rPr>
        <w:t xml:space="preserve">  </w:t>
      </w:r>
      <w:r>
        <w:rPr>
          <w:rFonts w:hint="eastAsia" w:ascii="Times New Roman" w:hAnsi="Times New Roman" w:eastAsia="方正仿宋_GBK" w:cs="Times New Roman"/>
          <w:kern w:val="0"/>
          <w:sz w:val="32"/>
          <w:szCs w:val="32"/>
          <w:lang w:val="en-US" w:eastAsia="zh-CN" w:bidi="ar-SA"/>
        </w:rPr>
        <w:t>本办法自2026年1月1日起实行。</w:t>
      </w:r>
    </w:p>
    <w:p w14:paraId="4C99EA44">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left"/>
        <w:textAlignment w:val="auto"/>
        <w:rPr>
          <w:rFonts w:ascii="Times New Roman" w:hAnsi="Times New Roman" w:eastAsia="方正仿宋_GBK" w:cs="Times New Roman"/>
          <w:kern w:val="0"/>
          <w:sz w:val="32"/>
          <w:szCs w:val="32"/>
          <w:lang w:val="en-US" w:eastAsia="zh-CN" w:bidi="ar-SA"/>
        </w:rPr>
      </w:pPr>
    </w:p>
    <w:p w14:paraId="1DE524BE">
      <w:pPr>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01"/>
        <w:jc w:val="both"/>
        <w:textAlignment w:val="auto"/>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附件：江苏省化妆品生产企业质量安全主体责任等级评</w:t>
      </w:r>
    </w:p>
    <w:p w14:paraId="7F6CC5FA">
      <w:pPr>
        <w:widowControl/>
        <w:snapToGrid w:val="0"/>
        <w:spacing w:before="0" w:beforeAutospacing="0" w:after="0" w:afterLines="-2147483648" w:afterAutospacing="0" w:line="570" w:lineRule="exact"/>
        <w:ind w:firstLine="1552" w:firstLineChars="485"/>
        <w:jc w:val="both"/>
        <w:rPr>
          <w:rFonts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估标准</w:t>
      </w:r>
      <w:r>
        <w:rPr>
          <w:rFonts w:ascii="Times New Roman" w:hAnsi="Times New Roman" w:eastAsia="方正仿宋_GBK" w:cs="Times New Roman"/>
          <w:kern w:val="0"/>
          <w:sz w:val="32"/>
          <w:szCs w:val="32"/>
          <w:lang w:val="en-US" w:eastAsia="zh-CN" w:bidi="ar-SA"/>
        </w:rPr>
        <w:br w:type="page"/>
      </w:r>
    </w:p>
    <w:p w14:paraId="2111A2CC">
      <w:pPr>
        <w:jc w:val="left"/>
        <w:rPr>
          <w:rFonts w:hint="eastAsia" w:ascii="Times New Roman" w:hAnsi="Times New Roman" w:eastAsia="方正小标宋_GBK" w:cs="Times New Roman"/>
          <w:sz w:val="28"/>
          <w:szCs w:val="28"/>
          <w:lang w:eastAsia="zh-CN"/>
        </w:rPr>
      </w:pPr>
      <w:r>
        <w:rPr>
          <w:rFonts w:hint="eastAsia" w:ascii="Times New Roman" w:hAnsi="Times New Roman" w:eastAsia="方正小标宋_GBK" w:cs="Times New Roman"/>
          <w:sz w:val="28"/>
          <w:szCs w:val="28"/>
        </w:rPr>
        <w:t>附件</w:t>
      </w:r>
      <w:r>
        <w:rPr>
          <w:rFonts w:hint="eastAsia" w:ascii="Times New Roman" w:hAnsi="Times New Roman" w:eastAsia="方正小标宋_GBK" w:cs="Times New Roman"/>
          <w:sz w:val="28"/>
          <w:szCs w:val="28"/>
          <w:lang w:val="en-US" w:eastAsia="zh-CN"/>
        </w:rPr>
        <w:t xml:space="preserve"> </w:t>
      </w:r>
    </w:p>
    <w:p w14:paraId="58E864EE">
      <w:pPr>
        <w:jc w:val="center"/>
        <w:rPr>
          <w:rFonts w:ascii="Times New Roman" w:hAnsi="Times New Roman" w:eastAsia="方正小标宋_GBK" w:cs="Times New Roman"/>
          <w:sz w:val="36"/>
          <w:szCs w:val="36"/>
        </w:rPr>
      </w:pPr>
      <w:r>
        <w:rPr>
          <w:rFonts w:hint="eastAsia" w:ascii="Times New Roman" w:hAnsi="Times New Roman" w:eastAsia="方正小标宋_GBK" w:cs="Times New Roman"/>
          <w:sz w:val="36"/>
          <w:szCs w:val="36"/>
        </w:rPr>
        <w:t>江苏省化妆品生产企业质量安全主体责任</w:t>
      </w:r>
    </w:p>
    <w:p w14:paraId="10106076">
      <w:pPr>
        <w:jc w:val="center"/>
        <w:rPr>
          <w:rFonts w:ascii="Times New Roman" w:hAnsi="Times New Roman" w:eastAsia="仿宋" w:cs="Times New Roman"/>
          <w:sz w:val="32"/>
          <w:szCs w:val="32"/>
        </w:rPr>
      </w:pPr>
      <w:r>
        <w:rPr>
          <w:rFonts w:hint="eastAsia" w:ascii="Times New Roman" w:hAnsi="Times New Roman" w:eastAsia="方正小标宋_GBK" w:cs="Times New Roman"/>
          <w:sz w:val="36"/>
          <w:szCs w:val="36"/>
        </w:rPr>
        <w:t>等级评估标准</w:t>
      </w:r>
    </w:p>
    <w:p w14:paraId="656607A4">
      <w:pPr>
        <w:widowControl/>
        <w:adjustRightInd w:val="0"/>
        <w:snapToGrid w:val="0"/>
        <w:spacing w:line="360" w:lineRule="auto"/>
        <w:ind w:firstLine="320" w:firstLineChars="100"/>
        <w:rPr>
          <w:rFonts w:eastAsia="仿宋_GB2312" w:cs="Times New Roman"/>
          <w:color w:val="auto"/>
          <w:kern w:val="0"/>
          <w:sz w:val="32"/>
          <w:szCs w:val="32"/>
        </w:rPr>
      </w:pPr>
      <w:r>
        <w:rPr>
          <w:rFonts w:hint="eastAsia" w:ascii="Times New Roman" w:hAnsi="Times New Roman" w:eastAsia="仿宋_GB2312" w:cs="Times New Roman"/>
          <w:color w:val="auto"/>
          <w:sz w:val="32"/>
          <w:szCs w:val="32"/>
        </w:rPr>
        <w:t>化妆品生产企业对评估年度发生的情况如实进行填报及自评。如出现以下任一情形，等级直接评估为</w:t>
      </w:r>
      <w:r>
        <w:rPr>
          <w:rFonts w:ascii="Times New Roman" w:hAnsi="Times New Roman" w:eastAsia="仿宋_GB2312" w:cs="Times New Roman"/>
          <w:color w:val="auto"/>
          <w:sz w:val="32"/>
          <w:szCs w:val="32"/>
        </w:rPr>
        <w:t>C</w:t>
      </w:r>
      <w:r>
        <w:rPr>
          <w:rFonts w:hint="eastAsia" w:ascii="Times New Roman" w:hAnsi="Times New Roman" w:eastAsia="仿宋_GB2312" w:cs="Times New Roman"/>
          <w:color w:val="auto"/>
          <w:sz w:val="32"/>
          <w:szCs w:val="32"/>
        </w:rPr>
        <w:t>级。</w:t>
      </w:r>
    </w:p>
    <w:p w14:paraId="15D18439">
      <w:pPr>
        <w:widowControl/>
        <w:numPr>
          <w:ilvl w:val="0"/>
          <w:numId w:val="2"/>
        </w:numPr>
        <w:adjustRightInd w:val="0"/>
        <w:snapToGrid w:val="0"/>
        <w:spacing w:line="360" w:lineRule="auto"/>
        <w:ind w:firstLine="640" w:firstLineChars="200"/>
        <w:rPr>
          <w:rFonts w:eastAsia="仿宋_GB2312" w:cs="Times New Roman"/>
          <w:color w:val="auto"/>
          <w:kern w:val="0"/>
          <w:sz w:val="32"/>
          <w:szCs w:val="32"/>
        </w:rPr>
      </w:pPr>
      <w:r>
        <w:rPr>
          <w:rFonts w:hint="eastAsia" w:ascii="Times New Roman" w:hAnsi="Times New Roman" w:eastAsia="方正仿宋_GBK" w:cs="Times New Roman"/>
          <w:sz w:val="32"/>
          <w:szCs w:val="32"/>
        </w:rPr>
        <w:t>在行政许可、监督检查、监督抽检、投诉举报等环节中发现违法违规行为被处罚的；</w:t>
      </w:r>
    </w:p>
    <w:p w14:paraId="6150AE74">
      <w:pPr>
        <w:widowControl/>
        <w:adjustRightInd w:val="0"/>
        <w:snapToGrid w:val="0"/>
        <w:spacing w:line="360" w:lineRule="auto"/>
        <w:ind w:firstLine="640" w:firstLineChars="200"/>
        <w:jc w:val="left"/>
        <w:rPr>
          <w:rFonts w:eastAsia="仿宋_GB2312" w:cs="Times New Roman"/>
          <w:color w:val="auto"/>
          <w:kern w:val="0"/>
          <w:sz w:val="32"/>
          <w:szCs w:val="32"/>
          <w:u w:val="single"/>
        </w:rPr>
      </w:pPr>
      <w:r>
        <w:rPr>
          <w:rFonts w:hint="eastAsia" w:ascii="Times New Roman" w:hAnsi="Times New Roman" w:eastAsia="仿宋_GB2312" w:cs="Times New Roman"/>
          <w:color w:val="auto"/>
          <w:sz w:val="32"/>
          <w:szCs w:val="32"/>
        </w:rPr>
        <w:t>否</w:t>
      </w:r>
      <w:r>
        <w:rPr>
          <w:rFonts w:ascii="Times New Roman" w:hAnsi="Times New Roman" w:eastAsia="仿宋_GB2312" w:cs="Times New Roman"/>
          <w:color w:val="auto"/>
          <w:sz w:val="32"/>
          <w:szCs w:val="32"/>
        </w:rPr>
        <w:sym w:font="Wingdings 2" w:char="F0A3"/>
      </w:r>
      <w:r>
        <w:rPr>
          <w:rFonts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是</w:t>
      </w:r>
      <w:r>
        <w:rPr>
          <w:rFonts w:ascii="Times New Roman" w:hAnsi="Times New Roman" w:eastAsia="仿宋_GB2312" w:cs="Times New Roman"/>
          <w:color w:val="auto"/>
          <w:sz w:val="32"/>
          <w:szCs w:val="32"/>
        </w:rPr>
        <w:sym w:font="Wingdings 2" w:char="F0A3"/>
      </w:r>
    </w:p>
    <w:p w14:paraId="2E7167FC">
      <w:pPr>
        <w:widowControl/>
        <w:numPr>
          <w:ilvl w:val="0"/>
          <w:numId w:val="2"/>
        </w:numPr>
        <w:adjustRightInd w:val="0"/>
        <w:snapToGrid w:val="0"/>
        <w:spacing w:line="360" w:lineRule="auto"/>
        <w:ind w:firstLine="640" w:firstLineChars="200"/>
        <w:rPr>
          <w:rFonts w:eastAsia="仿宋_GB2312" w:cs="Times New Roman"/>
          <w:color w:val="auto"/>
          <w:kern w:val="0"/>
          <w:sz w:val="32"/>
          <w:szCs w:val="32"/>
        </w:rPr>
      </w:pPr>
      <w:r>
        <w:rPr>
          <w:rFonts w:hint="eastAsia" w:ascii="Times New Roman" w:hAnsi="Times New Roman" w:eastAsia="方正仿宋_GBK" w:cs="Times New Roman"/>
          <w:sz w:val="32"/>
          <w:szCs w:val="32"/>
        </w:rPr>
        <w:t>上市产品因产品质量问题</w:t>
      </w:r>
      <w:r>
        <w:rPr>
          <w:rFonts w:eastAsia="仿宋_GB2312" w:cs="Times New Roman"/>
          <w:sz w:val="32"/>
          <w:szCs w:val="32"/>
        </w:rPr>
        <w:t>发生</w:t>
      </w:r>
      <w:r>
        <w:rPr>
          <w:rFonts w:eastAsia="仿宋_GB2312" w:cs="Times New Roman"/>
          <w:sz w:val="32"/>
          <w:szCs w:val="32"/>
          <w:lang w:eastAsia="zh-Hans"/>
        </w:rPr>
        <w:t>严重和可能引发较大社会影响的化妆品不良反应</w:t>
      </w:r>
      <w:r>
        <w:rPr>
          <w:rFonts w:hint="eastAsia" w:ascii="Times New Roman" w:hAnsi="Times New Roman" w:eastAsia="仿宋_GB2312" w:cs="Times New Roman"/>
          <w:color w:val="auto"/>
          <w:sz w:val="32"/>
          <w:szCs w:val="32"/>
        </w:rPr>
        <w:t>；</w:t>
      </w:r>
    </w:p>
    <w:p w14:paraId="7E016F6F">
      <w:pPr>
        <w:widowControl/>
        <w:adjustRightInd w:val="0"/>
        <w:snapToGrid w:val="0"/>
        <w:spacing w:line="360" w:lineRule="auto"/>
        <w:ind w:firstLine="640" w:firstLineChars="200"/>
        <w:jc w:val="left"/>
        <w:rPr>
          <w:rFonts w:eastAsia="仿宋_GB2312" w:cs="Times New Roman"/>
          <w:color w:val="auto"/>
          <w:kern w:val="0"/>
          <w:sz w:val="32"/>
          <w:szCs w:val="32"/>
        </w:rPr>
      </w:pPr>
      <w:r>
        <w:rPr>
          <w:rFonts w:hint="eastAsia" w:ascii="Times New Roman" w:hAnsi="Times New Roman" w:eastAsia="仿宋_GB2312" w:cs="Times New Roman"/>
          <w:color w:val="auto"/>
          <w:sz w:val="32"/>
          <w:szCs w:val="32"/>
        </w:rPr>
        <w:t>否</w:t>
      </w:r>
      <w:r>
        <w:rPr>
          <w:rFonts w:ascii="Times New Roman" w:hAnsi="Times New Roman" w:eastAsia="仿宋_GB2312" w:cs="Times New Roman"/>
          <w:color w:val="auto"/>
          <w:sz w:val="32"/>
          <w:szCs w:val="32"/>
        </w:rPr>
        <w:sym w:font="Wingdings 2" w:char="F0A3"/>
      </w:r>
      <w:r>
        <w:rPr>
          <w:rFonts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是</w:t>
      </w:r>
      <w:r>
        <w:rPr>
          <w:rFonts w:ascii="Times New Roman" w:hAnsi="Times New Roman" w:eastAsia="仿宋_GB2312" w:cs="Times New Roman"/>
          <w:color w:val="auto"/>
          <w:sz w:val="32"/>
          <w:szCs w:val="32"/>
        </w:rPr>
        <w:sym w:font="Wingdings 2" w:char="F0A3"/>
      </w:r>
    </w:p>
    <w:p w14:paraId="07B4CA22">
      <w:pPr>
        <w:widowControl/>
        <w:numPr>
          <w:ilvl w:val="0"/>
          <w:numId w:val="2"/>
        </w:numPr>
        <w:adjustRightInd w:val="0"/>
        <w:snapToGrid w:val="0"/>
        <w:spacing w:line="360" w:lineRule="auto"/>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因违规行为导致重大舆情造成负面影响或引发重大突发事件的；</w:t>
      </w:r>
    </w:p>
    <w:p w14:paraId="12E2CCAE">
      <w:pPr>
        <w:widowControl/>
        <w:adjustRightInd w:val="0"/>
        <w:snapToGrid w:val="0"/>
        <w:spacing w:line="360" w:lineRule="auto"/>
        <w:ind w:firstLine="640" w:firstLineChars="200"/>
        <w:jc w:val="left"/>
        <w:rPr>
          <w:rFonts w:eastAsia="仿宋_GB2312" w:cs="Times New Roman"/>
          <w:color w:val="auto"/>
          <w:kern w:val="0"/>
          <w:sz w:val="32"/>
          <w:szCs w:val="32"/>
        </w:rPr>
      </w:pPr>
      <w:r>
        <w:rPr>
          <w:rFonts w:hint="eastAsia" w:ascii="Times New Roman" w:hAnsi="Times New Roman" w:eastAsia="仿宋_GB2312" w:cs="Times New Roman"/>
          <w:color w:val="auto"/>
          <w:sz w:val="32"/>
          <w:szCs w:val="32"/>
        </w:rPr>
        <w:t>否</w:t>
      </w:r>
      <w:r>
        <w:rPr>
          <w:rFonts w:ascii="Times New Roman" w:hAnsi="Times New Roman" w:eastAsia="仿宋_GB2312" w:cs="Times New Roman"/>
          <w:color w:val="auto"/>
          <w:sz w:val="32"/>
          <w:szCs w:val="32"/>
        </w:rPr>
        <w:sym w:font="Wingdings 2" w:char="F0A3"/>
      </w:r>
      <w:r>
        <w:rPr>
          <w:rFonts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是</w:t>
      </w:r>
      <w:r>
        <w:rPr>
          <w:rFonts w:ascii="Times New Roman" w:hAnsi="Times New Roman" w:eastAsia="仿宋_GB2312" w:cs="Times New Roman"/>
          <w:color w:val="auto"/>
          <w:sz w:val="32"/>
          <w:szCs w:val="32"/>
        </w:rPr>
        <w:sym w:font="Wingdings 2" w:char="F0A3"/>
      </w:r>
    </w:p>
    <w:p w14:paraId="6BF7707D">
      <w:pPr>
        <w:widowControl/>
        <w:numPr>
          <w:ilvl w:val="0"/>
          <w:numId w:val="2"/>
        </w:numPr>
        <w:adjustRightInd w:val="0"/>
        <w:snapToGrid w:val="0"/>
        <w:spacing w:line="360" w:lineRule="auto"/>
        <w:ind w:firstLine="640" w:firstLineChars="200"/>
        <w:rPr>
          <w:rFonts w:eastAsia="仿宋_GB2312" w:cs="Times New Roman"/>
          <w:color w:val="auto"/>
          <w:kern w:val="0"/>
          <w:sz w:val="32"/>
          <w:szCs w:val="32"/>
        </w:rPr>
      </w:pPr>
      <w:r>
        <w:rPr>
          <w:rFonts w:hint="eastAsia" w:ascii="Times New Roman" w:hAnsi="Times New Roman" w:eastAsia="方正仿宋_GBK" w:cs="Times New Roman"/>
          <w:sz w:val="32"/>
          <w:szCs w:val="32"/>
        </w:rPr>
        <w:t>在行政许可、备案、生产等过程中经查实提供虚假材料的</w:t>
      </w:r>
      <w:r>
        <w:rPr>
          <w:rFonts w:hint="eastAsia" w:ascii="Times New Roman" w:hAnsi="Times New Roman" w:eastAsia="仿宋_GB2312" w:cs="Times New Roman"/>
          <w:color w:val="auto"/>
          <w:sz w:val="32"/>
          <w:szCs w:val="32"/>
        </w:rPr>
        <w:t>；</w:t>
      </w:r>
    </w:p>
    <w:p w14:paraId="73622E4E">
      <w:pPr>
        <w:widowControl/>
        <w:adjustRightInd w:val="0"/>
        <w:snapToGrid w:val="0"/>
        <w:spacing w:line="360" w:lineRule="auto"/>
        <w:ind w:firstLine="640" w:firstLineChars="200"/>
        <w:jc w:val="left"/>
        <w:rPr>
          <w:rFonts w:eastAsia="仿宋_GB2312" w:cs="Times New Roman"/>
          <w:color w:val="auto"/>
          <w:kern w:val="0"/>
          <w:sz w:val="32"/>
          <w:szCs w:val="32"/>
        </w:rPr>
      </w:pPr>
      <w:r>
        <w:rPr>
          <w:rFonts w:hint="eastAsia" w:ascii="Times New Roman" w:hAnsi="Times New Roman" w:eastAsia="仿宋_GB2312" w:cs="Times New Roman"/>
          <w:color w:val="auto"/>
          <w:sz w:val="32"/>
          <w:szCs w:val="32"/>
        </w:rPr>
        <w:t>否</w:t>
      </w:r>
      <w:r>
        <w:rPr>
          <w:rFonts w:ascii="Times New Roman" w:hAnsi="Times New Roman" w:eastAsia="仿宋_GB2312" w:cs="Times New Roman"/>
          <w:color w:val="auto"/>
          <w:sz w:val="32"/>
          <w:szCs w:val="32"/>
        </w:rPr>
        <w:sym w:font="Wingdings 2" w:char="F0A3"/>
      </w:r>
      <w:r>
        <w:rPr>
          <w:rFonts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是</w:t>
      </w:r>
      <w:r>
        <w:rPr>
          <w:rFonts w:ascii="Times New Roman" w:hAnsi="Times New Roman" w:eastAsia="仿宋_GB2312" w:cs="Times New Roman"/>
          <w:color w:val="auto"/>
          <w:sz w:val="32"/>
          <w:szCs w:val="32"/>
        </w:rPr>
        <w:sym w:font="Wingdings 2" w:char="F0A3"/>
      </w:r>
    </w:p>
    <w:p w14:paraId="118CAE29">
      <w:pPr>
        <w:widowControl/>
        <w:numPr>
          <w:ilvl w:val="0"/>
          <w:numId w:val="2"/>
        </w:numPr>
        <w:adjustRightInd w:val="0"/>
        <w:snapToGrid w:val="0"/>
        <w:spacing w:line="360" w:lineRule="auto"/>
        <w:ind w:firstLine="640" w:firstLineChars="200"/>
        <w:rPr>
          <w:rFonts w:eastAsia="仿宋_GB2312" w:cs="Times New Roman"/>
          <w:color w:val="auto"/>
          <w:kern w:val="0"/>
          <w:sz w:val="32"/>
          <w:szCs w:val="32"/>
        </w:rPr>
      </w:pPr>
      <w:r>
        <w:rPr>
          <w:rFonts w:hint="eastAsia" w:ascii="Times New Roman" w:hAnsi="Times New Roman" w:eastAsia="方正仿宋_GBK" w:cs="Times New Roman"/>
          <w:sz w:val="32"/>
          <w:szCs w:val="32"/>
        </w:rPr>
        <w:t>无正当理由不配合现场检查、监督抽检工作或检查过程中故意隐瞒有关情况的；</w:t>
      </w:r>
    </w:p>
    <w:p w14:paraId="79716AFC">
      <w:pPr>
        <w:widowControl/>
        <w:adjustRightInd w:val="0"/>
        <w:snapToGrid w:val="0"/>
        <w:spacing w:line="360" w:lineRule="auto"/>
        <w:ind w:firstLine="640" w:firstLineChars="200"/>
        <w:jc w:val="left"/>
        <w:rPr>
          <w:rFonts w:eastAsia="仿宋_GB2312" w:cs="Times New Roman"/>
          <w:color w:val="auto"/>
          <w:kern w:val="0"/>
          <w:sz w:val="32"/>
          <w:szCs w:val="32"/>
          <w:u w:val="single"/>
        </w:rPr>
      </w:pPr>
      <w:r>
        <w:rPr>
          <w:rFonts w:hint="eastAsia" w:ascii="Times New Roman" w:hAnsi="Times New Roman" w:eastAsia="仿宋_GB2312" w:cs="Times New Roman"/>
          <w:color w:val="auto"/>
          <w:sz w:val="32"/>
          <w:szCs w:val="32"/>
        </w:rPr>
        <w:t>否</w:t>
      </w:r>
      <w:r>
        <w:rPr>
          <w:rFonts w:ascii="Times New Roman" w:hAnsi="Times New Roman" w:eastAsia="仿宋_GB2312" w:cs="Times New Roman"/>
          <w:color w:val="auto"/>
          <w:sz w:val="32"/>
          <w:szCs w:val="32"/>
        </w:rPr>
        <w:sym w:font="Wingdings 2" w:char="F0A3"/>
      </w:r>
      <w:r>
        <w:rPr>
          <w:rFonts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是</w:t>
      </w:r>
      <w:r>
        <w:rPr>
          <w:rFonts w:ascii="Times New Roman" w:hAnsi="Times New Roman" w:eastAsia="仿宋_GB2312" w:cs="Times New Roman"/>
          <w:color w:val="auto"/>
          <w:sz w:val="32"/>
          <w:szCs w:val="32"/>
        </w:rPr>
        <w:sym w:font="Wingdings 2" w:char="F0A3"/>
      </w:r>
    </w:p>
    <w:p w14:paraId="76A026B3">
      <w:pPr>
        <w:widowControl/>
        <w:numPr>
          <w:ilvl w:val="0"/>
          <w:numId w:val="2"/>
        </w:numPr>
        <w:adjustRightInd w:val="0"/>
        <w:snapToGrid w:val="0"/>
        <w:spacing w:line="360" w:lineRule="auto"/>
        <w:ind w:firstLine="640" w:firstLineChars="200"/>
        <w:rPr>
          <w:rFonts w:eastAsia="仿宋_GB2312" w:cs="Times New Roman"/>
          <w:color w:val="auto"/>
          <w:kern w:val="0"/>
          <w:sz w:val="32"/>
          <w:szCs w:val="32"/>
        </w:rPr>
      </w:pPr>
      <w:r>
        <w:rPr>
          <w:rFonts w:hint="eastAsia" w:ascii="Times New Roman" w:hAnsi="Times New Roman" w:eastAsia="方正仿宋_GBK" w:cs="Times New Roman"/>
          <w:sz w:val="32"/>
          <w:szCs w:val="32"/>
        </w:rPr>
        <w:t>常规检查、有因检查、其他检查结论为</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生产质量管理体系存在严重缺陷</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的；</w:t>
      </w:r>
    </w:p>
    <w:p w14:paraId="1389CC95">
      <w:pPr>
        <w:widowControl/>
        <w:adjustRightInd w:val="0"/>
        <w:snapToGrid w:val="0"/>
        <w:spacing w:line="360" w:lineRule="auto"/>
        <w:ind w:firstLine="640" w:firstLineChars="200"/>
        <w:jc w:val="left"/>
        <w:rPr>
          <w:rFonts w:eastAsia="仿宋_GB2312" w:cs="Times New Roman"/>
          <w:color w:val="auto"/>
          <w:kern w:val="0"/>
          <w:sz w:val="32"/>
          <w:szCs w:val="32"/>
          <w:u w:val="single"/>
        </w:rPr>
      </w:pPr>
      <w:r>
        <w:rPr>
          <w:rFonts w:hint="eastAsia" w:ascii="Times New Roman" w:hAnsi="Times New Roman" w:eastAsia="仿宋_GB2312" w:cs="Times New Roman"/>
          <w:color w:val="auto"/>
          <w:sz w:val="32"/>
          <w:szCs w:val="32"/>
        </w:rPr>
        <w:t>否</w:t>
      </w:r>
      <w:r>
        <w:rPr>
          <w:rFonts w:ascii="Times New Roman" w:hAnsi="Times New Roman" w:eastAsia="仿宋_GB2312" w:cs="Times New Roman"/>
          <w:color w:val="auto"/>
          <w:sz w:val="32"/>
          <w:szCs w:val="32"/>
        </w:rPr>
        <w:sym w:font="Wingdings 2" w:char="F0A3"/>
      </w:r>
      <w:r>
        <w:rPr>
          <w:rFonts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是</w:t>
      </w:r>
      <w:r>
        <w:rPr>
          <w:rFonts w:ascii="Times New Roman" w:hAnsi="Times New Roman" w:eastAsia="仿宋_GB2312" w:cs="Times New Roman"/>
          <w:color w:val="auto"/>
          <w:sz w:val="32"/>
          <w:szCs w:val="32"/>
        </w:rPr>
        <w:sym w:font="Wingdings 2" w:char="F0A3"/>
      </w:r>
    </w:p>
    <w:p w14:paraId="6FD35682">
      <w:pPr>
        <w:widowControl/>
        <w:numPr>
          <w:ilvl w:val="0"/>
          <w:numId w:val="2"/>
        </w:numPr>
        <w:adjustRightInd w:val="0"/>
        <w:snapToGrid w:val="0"/>
        <w:spacing w:line="360" w:lineRule="auto"/>
        <w:ind w:firstLine="640" w:firstLineChars="200"/>
        <w:rPr>
          <w:rFonts w:eastAsia="仿宋_GB2312" w:cs="Times New Roman"/>
          <w:color w:val="auto"/>
          <w:kern w:val="0"/>
          <w:sz w:val="32"/>
          <w:szCs w:val="32"/>
        </w:rPr>
      </w:pPr>
      <w:r>
        <w:rPr>
          <w:rFonts w:hint="eastAsia" w:ascii="Times New Roman" w:hAnsi="Times New Roman" w:eastAsia="方正仿宋_GBK" w:cs="Times New Roman"/>
          <w:sz w:val="32"/>
          <w:szCs w:val="32"/>
        </w:rPr>
        <w:t>未在规定时间内上传年度质量体系自查或企业等级自评报告的；</w:t>
      </w:r>
    </w:p>
    <w:p w14:paraId="553D4562">
      <w:pPr>
        <w:widowControl/>
        <w:adjustRightInd w:val="0"/>
        <w:snapToGrid w:val="0"/>
        <w:spacing w:line="360" w:lineRule="auto"/>
        <w:ind w:firstLine="640" w:firstLineChars="200"/>
        <w:jc w:val="left"/>
        <w:rPr>
          <w:rFonts w:eastAsia="仿宋_GB2312" w:cs="Times New Roman"/>
          <w:color w:val="auto"/>
          <w:sz w:val="32"/>
          <w:szCs w:val="32"/>
          <w:u w:val="single"/>
        </w:rPr>
      </w:pPr>
      <w:r>
        <w:rPr>
          <w:rFonts w:hint="eastAsia" w:ascii="Times New Roman" w:hAnsi="Times New Roman" w:eastAsia="仿宋_GB2312" w:cs="Times New Roman"/>
          <w:color w:val="auto"/>
          <w:sz w:val="32"/>
          <w:szCs w:val="32"/>
        </w:rPr>
        <w:t>否</w:t>
      </w:r>
      <w:r>
        <w:rPr>
          <w:rFonts w:ascii="Times New Roman" w:hAnsi="Times New Roman" w:eastAsia="仿宋_GB2312" w:cs="Times New Roman"/>
          <w:color w:val="auto"/>
          <w:sz w:val="32"/>
          <w:szCs w:val="32"/>
        </w:rPr>
        <w:sym w:font="Wingdings 2" w:char="F0A3"/>
      </w:r>
      <w:r>
        <w:rPr>
          <w:rFonts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是</w:t>
      </w:r>
      <w:r>
        <w:rPr>
          <w:rFonts w:ascii="Times New Roman" w:hAnsi="Times New Roman" w:eastAsia="仿宋_GB2312" w:cs="Times New Roman"/>
          <w:color w:val="auto"/>
          <w:sz w:val="32"/>
          <w:szCs w:val="32"/>
        </w:rPr>
        <w:sym w:font="Wingdings 2" w:char="F0A3"/>
      </w:r>
    </w:p>
    <w:p w14:paraId="0AE4C372">
      <w:pPr>
        <w:widowControl/>
        <w:numPr>
          <w:ilvl w:val="0"/>
          <w:numId w:val="2"/>
        </w:numPr>
        <w:adjustRightInd w:val="0"/>
        <w:snapToGrid w:val="0"/>
        <w:spacing w:line="360" w:lineRule="auto"/>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经监管部门评估其他应当为</w:t>
      </w:r>
      <w:r>
        <w:rPr>
          <w:rFonts w:ascii="Times New Roman" w:hAnsi="Times New Roman" w:eastAsia="方正仿宋_GBK" w:cs="Times New Roman"/>
          <w:sz w:val="32"/>
          <w:szCs w:val="32"/>
        </w:rPr>
        <w:t>C</w:t>
      </w:r>
      <w:r>
        <w:rPr>
          <w:rFonts w:hint="eastAsia" w:ascii="Times New Roman" w:hAnsi="Times New Roman" w:eastAsia="方正仿宋_GBK" w:cs="Times New Roman"/>
          <w:sz w:val="32"/>
          <w:szCs w:val="32"/>
        </w:rPr>
        <w:t>级的情形。</w:t>
      </w:r>
    </w:p>
    <w:p w14:paraId="3E1F6FB3">
      <w:pPr>
        <w:widowControl/>
        <w:adjustRightInd w:val="0"/>
        <w:snapToGrid w:val="0"/>
        <w:spacing w:line="360" w:lineRule="auto"/>
        <w:ind w:firstLine="640" w:firstLineChars="200"/>
        <w:jc w:val="left"/>
        <w:rPr>
          <w:rFonts w:ascii="Times New Roman" w:hAnsi="Times New Roman" w:eastAsia="方正仿宋_GBK" w:cs="Times New Roman"/>
          <w:sz w:val="32"/>
          <w:szCs w:val="32"/>
        </w:rPr>
      </w:pPr>
      <w:r>
        <w:rPr>
          <w:rFonts w:hint="eastAsia" w:ascii="Times New Roman" w:hAnsi="Times New Roman" w:eastAsia="仿宋_GB2312" w:cs="Times New Roman"/>
          <w:color w:val="auto"/>
          <w:sz w:val="32"/>
          <w:szCs w:val="32"/>
        </w:rPr>
        <w:t>否</w:t>
      </w:r>
      <w:r>
        <w:rPr>
          <w:rFonts w:ascii="Times New Roman" w:hAnsi="Times New Roman" w:eastAsia="仿宋_GB2312" w:cs="Times New Roman"/>
          <w:color w:val="auto"/>
          <w:sz w:val="32"/>
          <w:szCs w:val="32"/>
        </w:rPr>
        <w:sym w:font="Wingdings 2" w:char="F0A3"/>
      </w:r>
      <w:r>
        <w:rPr>
          <w:rFonts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是</w:t>
      </w:r>
      <w:r>
        <w:rPr>
          <w:rFonts w:ascii="Times New Roman" w:hAnsi="Times New Roman" w:eastAsia="仿宋_GB2312" w:cs="Times New Roman"/>
          <w:color w:val="auto"/>
          <w:sz w:val="32"/>
          <w:szCs w:val="32"/>
        </w:rPr>
        <w:sym w:font="Wingdings 2" w:char="F0A3"/>
      </w:r>
    </w:p>
    <w:p w14:paraId="35E3E321">
      <w:pPr>
        <w:widowControl/>
        <w:snapToGrid w:val="0"/>
        <w:spacing w:before="0" w:beforeAutospacing="0" w:after="0" w:afterAutospacing="0" w:line="360" w:lineRule="auto"/>
        <w:jc w:val="left"/>
        <w:rPr>
          <w:rFonts w:ascii="宋体" w:hAnsi="宋体" w:eastAsia="仿宋_GB2312" w:cs="宋体"/>
          <w:color w:val="auto"/>
          <w:kern w:val="2"/>
          <w:sz w:val="32"/>
          <w:szCs w:val="32"/>
          <w:lang w:val="en-US" w:eastAsia="zh-CN" w:bidi="ar-SA"/>
        </w:rPr>
        <w:sectPr>
          <w:headerReference r:id="rId4" w:type="first"/>
          <w:footerReference r:id="rId7" w:type="first"/>
          <w:footerReference r:id="rId5" w:type="default"/>
          <w:headerReference r:id="rId3" w:type="even"/>
          <w:footerReference r:id="rId6" w:type="even"/>
          <w:pgSz w:w="11906" w:h="16838"/>
          <w:pgMar w:top="1440" w:right="1800" w:bottom="1440" w:left="1800" w:header="720" w:footer="1474" w:gutter="0"/>
          <w:pgNumType w:fmt="decimal"/>
          <w:cols w:space="425" w:num="1"/>
          <w:docGrid w:type="lines" w:linePitch="312" w:charSpace="0"/>
        </w:sectPr>
      </w:pPr>
    </w:p>
    <w:tbl>
      <w:tblPr>
        <w:tblStyle w:val="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8"/>
        <w:gridCol w:w="976"/>
        <w:gridCol w:w="4306"/>
        <w:gridCol w:w="6613"/>
        <w:gridCol w:w="1307"/>
        <w:gridCol w:w="485"/>
      </w:tblGrid>
      <w:tr w14:paraId="5535C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8" w:hRule="atLeast"/>
          <w:tblHeader/>
          <w:jc w:val="center"/>
        </w:trPr>
        <w:tc>
          <w:tcPr>
            <w:tcW w:w="172" w:type="pct"/>
            <w:tcBorders>
              <w:tl2br w:val="nil"/>
              <w:tr2bl w:val="nil"/>
            </w:tcBorders>
            <w:vAlign w:val="center"/>
          </w:tcPr>
          <w:p w14:paraId="1EC947C2">
            <w:pPr>
              <w:spacing w:line="300" w:lineRule="exact"/>
              <w:jc w:val="center"/>
              <w:textAlignment w:val="center"/>
              <w:rPr>
                <w:rFonts w:hint="eastAsia" w:ascii="黑体" w:hAnsi="黑体" w:eastAsia="黑体" w:cs="黑体"/>
                <w:bCs/>
                <w:kern w:val="0"/>
                <w:sz w:val="22"/>
                <w:szCs w:val="22"/>
                <w:lang w:bidi="ar"/>
              </w:rPr>
            </w:pPr>
            <w:r>
              <w:rPr>
                <w:rFonts w:hint="eastAsia" w:ascii="黑体" w:hAnsi="黑体" w:eastAsia="黑体" w:cs="黑体"/>
                <w:bCs/>
                <w:kern w:val="0"/>
                <w:sz w:val="22"/>
                <w:szCs w:val="22"/>
                <w:lang w:bidi="ar"/>
              </w:rPr>
              <w:t>序号</w:t>
            </w:r>
          </w:p>
        </w:tc>
        <w:tc>
          <w:tcPr>
            <w:tcW w:w="344" w:type="pct"/>
            <w:tcBorders>
              <w:tl2br w:val="nil"/>
              <w:tr2bl w:val="nil"/>
            </w:tcBorders>
            <w:vAlign w:val="center"/>
          </w:tcPr>
          <w:p w14:paraId="23169949">
            <w:pPr>
              <w:spacing w:line="300" w:lineRule="exact"/>
              <w:jc w:val="center"/>
              <w:textAlignment w:val="center"/>
              <w:rPr>
                <w:rFonts w:hint="eastAsia" w:ascii="黑体" w:hAnsi="黑体" w:eastAsia="黑体" w:cs="黑体"/>
                <w:bCs/>
                <w:kern w:val="0"/>
                <w:sz w:val="22"/>
                <w:szCs w:val="22"/>
                <w:lang w:bidi="ar"/>
              </w:rPr>
            </w:pPr>
            <w:r>
              <w:rPr>
                <w:rFonts w:hint="eastAsia" w:ascii="黑体" w:hAnsi="黑体" w:eastAsia="黑体" w:cs="黑体"/>
                <w:bCs/>
                <w:kern w:val="0"/>
                <w:sz w:val="22"/>
                <w:szCs w:val="22"/>
                <w:lang w:bidi="ar"/>
              </w:rPr>
              <w:t>章节</w:t>
            </w:r>
          </w:p>
        </w:tc>
        <w:tc>
          <w:tcPr>
            <w:tcW w:w="1519" w:type="pct"/>
            <w:tcBorders>
              <w:tl2br w:val="nil"/>
              <w:tr2bl w:val="nil"/>
            </w:tcBorders>
            <w:vAlign w:val="center"/>
          </w:tcPr>
          <w:p w14:paraId="72A465D6">
            <w:pPr>
              <w:spacing w:line="300" w:lineRule="exact"/>
              <w:jc w:val="center"/>
              <w:textAlignment w:val="center"/>
              <w:rPr>
                <w:rFonts w:hint="eastAsia" w:ascii="黑体" w:hAnsi="黑体" w:eastAsia="黑体" w:cs="黑体"/>
                <w:bCs/>
                <w:sz w:val="22"/>
                <w:szCs w:val="22"/>
              </w:rPr>
            </w:pPr>
            <w:r>
              <w:rPr>
                <w:rFonts w:hint="eastAsia" w:ascii="黑体" w:hAnsi="黑体" w:eastAsia="黑体" w:cs="黑体"/>
                <w:bCs/>
                <w:kern w:val="0"/>
                <w:sz w:val="22"/>
                <w:szCs w:val="22"/>
                <w:lang w:bidi="ar"/>
              </w:rPr>
              <w:t>评估内容</w:t>
            </w:r>
          </w:p>
        </w:tc>
        <w:tc>
          <w:tcPr>
            <w:tcW w:w="2333" w:type="pct"/>
            <w:tcBorders>
              <w:tl2br w:val="nil"/>
              <w:tr2bl w:val="nil"/>
            </w:tcBorders>
            <w:vAlign w:val="center"/>
          </w:tcPr>
          <w:p w14:paraId="4EF82BFC">
            <w:pPr>
              <w:spacing w:line="300" w:lineRule="exact"/>
              <w:jc w:val="center"/>
              <w:textAlignment w:val="center"/>
              <w:rPr>
                <w:rFonts w:hint="eastAsia" w:ascii="黑体" w:hAnsi="黑体" w:eastAsia="黑体" w:cs="黑体"/>
                <w:bCs/>
                <w:sz w:val="22"/>
                <w:szCs w:val="22"/>
              </w:rPr>
            </w:pPr>
            <w:r>
              <w:rPr>
                <w:rFonts w:hint="eastAsia" w:ascii="黑体" w:hAnsi="黑体" w:eastAsia="黑体" w:cs="黑体"/>
                <w:bCs/>
                <w:kern w:val="0"/>
                <w:sz w:val="22"/>
                <w:szCs w:val="22"/>
                <w:lang w:bidi="ar"/>
              </w:rPr>
              <w:t>评估要点</w:t>
            </w:r>
          </w:p>
        </w:tc>
        <w:tc>
          <w:tcPr>
            <w:tcW w:w="461" w:type="pct"/>
            <w:tcBorders>
              <w:tl2br w:val="nil"/>
              <w:tr2bl w:val="nil"/>
            </w:tcBorders>
            <w:vAlign w:val="center"/>
          </w:tcPr>
          <w:p w14:paraId="03B4C72A">
            <w:pPr>
              <w:spacing w:line="300" w:lineRule="exact"/>
              <w:jc w:val="center"/>
              <w:textAlignment w:val="center"/>
              <w:rPr>
                <w:rFonts w:hint="eastAsia" w:ascii="黑体" w:hAnsi="黑体" w:eastAsia="黑体" w:cs="黑体"/>
                <w:bCs/>
                <w:kern w:val="0"/>
                <w:sz w:val="22"/>
                <w:szCs w:val="22"/>
                <w:lang w:bidi="ar"/>
              </w:rPr>
            </w:pPr>
            <w:r>
              <w:rPr>
                <w:rFonts w:hint="eastAsia" w:ascii="黑体" w:hAnsi="黑体" w:eastAsia="黑体" w:cs="黑体"/>
                <w:bCs/>
                <w:kern w:val="0"/>
                <w:sz w:val="22"/>
                <w:szCs w:val="22"/>
                <w:lang w:bidi="ar"/>
              </w:rPr>
              <w:t>分值（100+2）</w:t>
            </w:r>
          </w:p>
        </w:tc>
        <w:tc>
          <w:tcPr>
            <w:tcW w:w="171" w:type="pct"/>
            <w:tcBorders>
              <w:tl2br w:val="nil"/>
              <w:tr2bl w:val="nil"/>
            </w:tcBorders>
            <w:vAlign w:val="center"/>
          </w:tcPr>
          <w:p w14:paraId="34E209AE">
            <w:pPr>
              <w:spacing w:line="300" w:lineRule="exact"/>
              <w:jc w:val="center"/>
              <w:textAlignment w:val="center"/>
              <w:rPr>
                <w:rFonts w:hint="eastAsia" w:ascii="黑体" w:hAnsi="黑体" w:eastAsia="黑体" w:cs="黑体"/>
                <w:bCs/>
                <w:kern w:val="0"/>
                <w:sz w:val="22"/>
                <w:szCs w:val="22"/>
                <w:lang w:bidi="ar"/>
              </w:rPr>
            </w:pPr>
            <w:r>
              <w:rPr>
                <w:rFonts w:hint="eastAsia" w:ascii="黑体" w:hAnsi="黑体" w:eastAsia="黑体" w:cs="黑体"/>
                <w:bCs/>
                <w:kern w:val="0"/>
                <w:sz w:val="22"/>
                <w:szCs w:val="22"/>
                <w:lang w:bidi="ar"/>
              </w:rPr>
              <w:t>得分</w:t>
            </w:r>
          </w:p>
        </w:tc>
      </w:tr>
      <w:tr w14:paraId="7093D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172" w:type="pct"/>
            <w:tcBorders>
              <w:tl2br w:val="nil"/>
              <w:tr2bl w:val="nil"/>
            </w:tcBorders>
            <w:vAlign w:val="center"/>
          </w:tcPr>
          <w:p w14:paraId="7097B5DA">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1</w:t>
            </w:r>
          </w:p>
        </w:tc>
        <w:tc>
          <w:tcPr>
            <w:tcW w:w="344" w:type="pct"/>
            <w:vMerge w:val="restart"/>
            <w:tcBorders>
              <w:tl2br w:val="nil"/>
              <w:tr2bl w:val="nil"/>
            </w:tcBorders>
          </w:tcPr>
          <w:p w14:paraId="23232503">
            <w:pPr>
              <w:spacing w:line="300" w:lineRule="exact"/>
              <w:jc w:val="center"/>
              <w:textAlignment w:val="center"/>
              <w:rPr>
                <w:rFonts w:cs="Times New Roman"/>
                <w:bCs/>
                <w:kern w:val="0"/>
                <w:sz w:val="22"/>
                <w:szCs w:val="22"/>
                <w:lang w:bidi="ar"/>
              </w:rPr>
            </w:pPr>
          </w:p>
          <w:p w14:paraId="59C56723">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一、机构与人员</w:t>
            </w:r>
          </w:p>
        </w:tc>
        <w:tc>
          <w:tcPr>
            <w:tcW w:w="1519" w:type="pct"/>
            <w:tcBorders>
              <w:tl2br w:val="nil"/>
              <w:tr2bl w:val="nil"/>
            </w:tcBorders>
            <w:vAlign w:val="center"/>
          </w:tcPr>
          <w:p w14:paraId="7EB1C76B">
            <w:pPr>
              <w:spacing w:line="300" w:lineRule="exact"/>
              <w:textAlignment w:val="center"/>
              <w:rPr>
                <w:rFonts w:cs="Times New Roman"/>
                <w:bCs/>
                <w:kern w:val="0"/>
                <w:sz w:val="22"/>
                <w:szCs w:val="22"/>
                <w:lang w:bidi="ar"/>
              </w:rPr>
            </w:pPr>
            <w:r>
              <w:rPr>
                <w:rFonts w:cs="Times New Roman"/>
                <w:bCs/>
                <w:kern w:val="0"/>
                <w:sz w:val="22"/>
                <w:szCs w:val="22"/>
                <w:lang w:bidi="ar"/>
              </w:rPr>
              <w:t>从事化妆品生产活动的化妆品注册人、备案人、受托生产企业（以下统称“企业”）应当建立与生产的化妆品品种、数量和生产许可项目等相适应的组织机构，明确质量管理、生产等部门的职责和权限，配备与生产的化妆品品种、数量和生产许可项目等相适应的技术人员和检验人员。</w:t>
            </w:r>
          </w:p>
        </w:tc>
        <w:tc>
          <w:tcPr>
            <w:tcW w:w="2333" w:type="pct"/>
            <w:tcBorders>
              <w:tl2br w:val="nil"/>
              <w:tr2bl w:val="nil"/>
            </w:tcBorders>
            <w:vAlign w:val="center"/>
          </w:tcPr>
          <w:p w14:paraId="7A2F077A">
            <w:pPr>
              <w:spacing w:line="300" w:lineRule="exact"/>
              <w:textAlignment w:val="center"/>
              <w:rPr>
                <w:rFonts w:cs="Times New Roman"/>
                <w:bCs/>
                <w:kern w:val="0"/>
                <w:sz w:val="22"/>
                <w:szCs w:val="22"/>
                <w:lang w:bidi="ar"/>
              </w:rPr>
            </w:pPr>
            <w:r>
              <w:rPr>
                <w:rFonts w:cs="Times New Roman"/>
                <w:bCs/>
                <w:kern w:val="0"/>
                <w:sz w:val="22"/>
                <w:szCs w:val="22"/>
                <w:lang w:bidi="ar"/>
              </w:rPr>
              <w:t>1.企业是否建立组织机构</w:t>
            </w:r>
            <w:r>
              <w:rPr>
                <w:rFonts w:hint="eastAsia" w:cs="Times New Roman"/>
                <w:bCs/>
                <w:kern w:val="0"/>
                <w:sz w:val="22"/>
                <w:szCs w:val="22"/>
                <w:lang w:bidi="ar"/>
              </w:rPr>
              <w:t>，</w:t>
            </w:r>
            <w:r>
              <w:rPr>
                <w:rFonts w:cs="Times New Roman"/>
                <w:bCs/>
                <w:kern w:val="0"/>
                <w:sz w:val="22"/>
                <w:szCs w:val="22"/>
                <w:lang w:bidi="ar"/>
              </w:rPr>
              <w:t>组织机构是否与生产的化妆品品种、数量和生产许可项目相适应；</w:t>
            </w:r>
            <w:r>
              <w:rPr>
                <w:rFonts w:cs="Times New Roman"/>
                <w:bCs/>
                <w:kern w:val="0"/>
                <w:sz w:val="22"/>
                <w:szCs w:val="22"/>
                <w:lang w:bidi="ar"/>
              </w:rPr>
              <w:br w:type="textWrapping"/>
            </w:r>
            <w:r>
              <w:rPr>
                <w:rFonts w:cs="Times New Roman"/>
                <w:bCs/>
                <w:kern w:val="0"/>
                <w:sz w:val="22"/>
                <w:szCs w:val="22"/>
                <w:lang w:bidi="ar"/>
              </w:rPr>
              <w:t>2.企业是否对质量管理、生产等部门职责权限做出书面规定；</w:t>
            </w:r>
            <w:r>
              <w:rPr>
                <w:rFonts w:cs="Times New Roman"/>
                <w:bCs/>
                <w:kern w:val="0"/>
                <w:sz w:val="22"/>
                <w:szCs w:val="22"/>
                <w:lang w:bidi="ar"/>
              </w:rPr>
              <w:br w:type="textWrapping"/>
            </w:r>
            <w:r>
              <w:rPr>
                <w:rFonts w:cs="Times New Roman"/>
                <w:bCs/>
                <w:kern w:val="0"/>
                <w:sz w:val="22"/>
                <w:szCs w:val="22"/>
                <w:lang w:bidi="ar"/>
              </w:rPr>
              <w:t>3.企业是否配备与其生产的化妆品品种、数量和生产许可项目等相适应的管理人员、操作人员和检验人员；配备的人员是否</w:t>
            </w:r>
            <w:r>
              <w:rPr>
                <w:rFonts w:hint="eastAsia" w:cs="Times New Roman"/>
                <w:bCs/>
                <w:kern w:val="0"/>
                <w:sz w:val="22"/>
                <w:szCs w:val="22"/>
                <w:lang w:bidi="ar"/>
              </w:rPr>
              <w:t>满足</w:t>
            </w:r>
            <w:r>
              <w:rPr>
                <w:rFonts w:cs="Times New Roman"/>
                <w:bCs/>
                <w:kern w:val="0"/>
                <w:sz w:val="22"/>
                <w:szCs w:val="22"/>
                <w:lang w:bidi="ar"/>
              </w:rPr>
              <w:t>相应的</w:t>
            </w:r>
            <w:r>
              <w:rPr>
                <w:rFonts w:hint="eastAsia" w:cs="Times New Roman"/>
                <w:bCs/>
                <w:kern w:val="0"/>
                <w:sz w:val="22"/>
                <w:szCs w:val="22"/>
                <w:lang w:bidi="ar"/>
              </w:rPr>
              <w:t>任职条件</w:t>
            </w:r>
            <w:r>
              <w:rPr>
                <w:rFonts w:cs="Times New Roman"/>
                <w:bCs/>
                <w:kern w:val="0"/>
                <w:sz w:val="22"/>
                <w:szCs w:val="22"/>
                <w:lang w:bidi="ar"/>
              </w:rPr>
              <w:t>。</w:t>
            </w:r>
          </w:p>
        </w:tc>
        <w:tc>
          <w:tcPr>
            <w:tcW w:w="461" w:type="pct"/>
            <w:tcBorders>
              <w:tl2br w:val="nil"/>
              <w:tr2bl w:val="nil"/>
            </w:tcBorders>
            <w:vAlign w:val="center"/>
          </w:tcPr>
          <w:p w14:paraId="136C61CA">
            <w:pPr>
              <w:spacing w:line="280" w:lineRule="exact"/>
              <w:jc w:val="center"/>
              <w:textAlignment w:val="center"/>
              <w:rPr>
                <w:rFonts w:cs="Times New Roman"/>
                <w:bCs/>
                <w:kern w:val="0"/>
                <w:sz w:val="22"/>
                <w:szCs w:val="22"/>
                <w:lang w:bidi="ar"/>
              </w:rPr>
            </w:pPr>
            <w:r>
              <w:rPr>
                <w:rFonts w:hint="eastAsia" w:cs="Times New Roman"/>
                <w:bCs/>
                <w:kern w:val="0"/>
                <w:sz w:val="22"/>
                <w:szCs w:val="22"/>
                <w:lang w:bidi="ar"/>
              </w:rPr>
              <w:t>3分</w:t>
            </w:r>
          </w:p>
        </w:tc>
        <w:tc>
          <w:tcPr>
            <w:tcW w:w="171" w:type="pct"/>
            <w:tcBorders>
              <w:tl2br w:val="nil"/>
              <w:tr2bl w:val="nil"/>
            </w:tcBorders>
            <w:vAlign w:val="center"/>
          </w:tcPr>
          <w:p w14:paraId="5575C3DD">
            <w:pPr>
              <w:spacing w:line="280" w:lineRule="exact"/>
              <w:textAlignment w:val="center"/>
              <w:rPr>
                <w:rFonts w:cs="Times New Roman"/>
                <w:bCs/>
                <w:kern w:val="0"/>
                <w:sz w:val="22"/>
                <w:szCs w:val="22"/>
                <w:lang w:bidi="ar"/>
              </w:rPr>
            </w:pPr>
          </w:p>
        </w:tc>
      </w:tr>
      <w:tr w14:paraId="3C76D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172" w:type="pct"/>
            <w:tcBorders>
              <w:tl2br w:val="nil"/>
              <w:tr2bl w:val="nil"/>
            </w:tcBorders>
            <w:vAlign w:val="center"/>
          </w:tcPr>
          <w:p w14:paraId="577E9DCA">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w:t>
            </w:r>
          </w:p>
        </w:tc>
        <w:tc>
          <w:tcPr>
            <w:tcW w:w="344" w:type="pct"/>
            <w:vMerge w:val="continue"/>
            <w:tcBorders>
              <w:tl2br w:val="nil"/>
              <w:tr2bl w:val="nil"/>
            </w:tcBorders>
          </w:tcPr>
          <w:p w14:paraId="74842907">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47F4C68E">
            <w:pPr>
              <w:spacing w:line="300" w:lineRule="exact"/>
              <w:textAlignment w:val="center"/>
              <w:rPr>
                <w:rFonts w:cs="Times New Roman"/>
                <w:bCs/>
                <w:kern w:val="0"/>
                <w:sz w:val="22"/>
                <w:szCs w:val="22"/>
                <w:lang w:bidi="ar"/>
              </w:rPr>
            </w:pPr>
            <w:r>
              <w:rPr>
                <w:rFonts w:cs="Times New Roman"/>
                <w:bCs/>
                <w:kern w:val="0"/>
                <w:sz w:val="22"/>
                <w:szCs w:val="22"/>
                <w:lang w:bidi="ar"/>
              </w:rPr>
              <w:t>企业的质量管理部门应当独立设置，履行质量保证和控制职责，参与所有与质量管理有关的活动。</w:t>
            </w:r>
          </w:p>
        </w:tc>
        <w:tc>
          <w:tcPr>
            <w:tcW w:w="2333" w:type="pct"/>
            <w:tcBorders>
              <w:tl2br w:val="nil"/>
              <w:tr2bl w:val="nil"/>
            </w:tcBorders>
            <w:vAlign w:val="center"/>
          </w:tcPr>
          <w:p w14:paraId="430C8E6D">
            <w:pPr>
              <w:spacing w:line="300" w:lineRule="exact"/>
              <w:textAlignment w:val="center"/>
              <w:rPr>
                <w:rFonts w:cs="Times New Roman"/>
                <w:bCs/>
                <w:kern w:val="0"/>
                <w:sz w:val="22"/>
                <w:szCs w:val="22"/>
                <w:lang w:bidi="ar"/>
              </w:rPr>
            </w:pPr>
            <w:r>
              <w:rPr>
                <w:rFonts w:cs="Times New Roman"/>
                <w:bCs/>
                <w:kern w:val="0"/>
                <w:sz w:val="22"/>
                <w:szCs w:val="22"/>
                <w:lang w:bidi="ar"/>
              </w:rPr>
              <w:t>1.企业是否独立设置质量管理部门</w:t>
            </w:r>
            <w:r>
              <w:rPr>
                <w:rFonts w:hint="eastAsia" w:cs="Times New Roman"/>
                <w:bCs/>
                <w:kern w:val="0"/>
                <w:sz w:val="22"/>
                <w:szCs w:val="22"/>
                <w:lang w:bidi="ar"/>
              </w:rPr>
              <w:t>且</w:t>
            </w:r>
            <w:r>
              <w:rPr>
                <w:rFonts w:cs="Times New Roman"/>
                <w:bCs/>
                <w:kern w:val="0"/>
                <w:sz w:val="22"/>
                <w:szCs w:val="22"/>
                <w:lang w:bidi="ar"/>
              </w:rPr>
              <w:t>配备相应办公场所及专职人员；</w:t>
            </w:r>
            <w:r>
              <w:rPr>
                <w:rFonts w:cs="Times New Roman"/>
                <w:bCs/>
                <w:kern w:val="0"/>
                <w:sz w:val="22"/>
                <w:szCs w:val="22"/>
                <w:lang w:bidi="ar"/>
              </w:rPr>
              <w:br w:type="textWrapping"/>
            </w:r>
            <w:r>
              <w:rPr>
                <w:rFonts w:cs="Times New Roman"/>
                <w:bCs/>
                <w:kern w:val="0"/>
                <w:sz w:val="22"/>
                <w:szCs w:val="22"/>
                <w:lang w:bidi="ar"/>
              </w:rPr>
              <w:t>2.企业是否明确质量管理部门岗位职责和权限，并规定参与质量管理活动的内容；</w:t>
            </w:r>
            <w:r>
              <w:rPr>
                <w:rFonts w:cs="Times New Roman"/>
                <w:bCs/>
                <w:kern w:val="0"/>
                <w:sz w:val="22"/>
                <w:szCs w:val="22"/>
                <w:lang w:bidi="ar"/>
              </w:rPr>
              <w:br w:type="textWrapping"/>
            </w:r>
            <w:r>
              <w:rPr>
                <w:rFonts w:cs="Times New Roman"/>
                <w:bCs/>
                <w:kern w:val="0"/>
                <w:sz w:val="22"/>
                <w:szCs w:val="22"/>
                <w:lang w:bidi="ar"/>
              </w:rPr>
              <w:t>3.质量管理部门是否按照其职责范围履行质量管理职责。</w:t>
            </w:r>
          </w:p>
        </w:tc>
        <w:tc>
          <w:tcPr>
            <w:tcW w:w="461" w:type="pct"/>
            <w:tcBorders>
              <w:tl2br w:val="nil"/>
              <w:tr2bl w:val="nil"/>
            </w:tcBorders>
            <w:vAlign w:val="center"/>
          </w:tcPr>
          <w:p w14:paraId="789BBA0A">
            <w:pPr>
              <w:spacing w:line="280" w:lineRule="exact"/>
              <w:jc w:val="center"/>
              <w:textAlignment w:val="center"/>
              <w:rPr>
                <w:rFonts w:cs="Times New Roman"/>
                <w:bCs/>
                <w:kern w:val="0"/>
                <w:sz w:val="22"/>
                <w:szCs w:val="22"/>
                <w:lang w:bidi="ar"/>
              </w:rPr>
            </w:pPr>
            <w:r>
              <w:rPr>
                <w:rFonts w:hint="eastAsia" w:cs="Times New Roman"/>
                <w:bCs/>
                <w:kern w:val="0"/>
                <w:sz w:val="22"/>
                <w:szCs w:val="22"/>
                <w:lang w:bidi="ar"/>
              </w:rPr>
              <w:t>3分</w:t>
            </w:r>
          </w:p>
        </w:tc>
        <w:tc>
          <w:tcPr>
            <w:tcW w:w="171" w:type="pct"/>
            <w:tcBorders>
              <w:tl2br w:val="nil"/>
              <w:tr2bl w:val="nil"/>
            </w:tcBorders>
            <w:vAlign w:val="center"/>
          </w:tcPr>
          <w:p w14:paraId="1FC726E8">
            <w:pPr>
              <w:spacing w:line="280" w:lineRule="exact"/>
              <w:textAlignment w:val="center"/>
              <w:rPr>
                <w:rFonts w:cs="Times New Roman"/>
                <w:bCs/>
                <w:kern w:val="0"/>
                <w:sz w:val="22"/>
                <w:szCs w:val="22"/>
                <w:lang w:bidi="ar"/>
              </w:rPr>
            </w:pPr>
          </w:p>
        </w:tc>
      </w:tr>
      <w:tr w14:paraId="24128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172" w:type="pct"/>
            <w:tcBorders>
              <w:tl2br w:val="nil"/>
              <w:tr2bl w:val="nil"/>
            </w:tcBorders>
            <w:vAlign w:val="center"/>
          </w:tcPr>
          <w:p w14:paraId="73EA8E68">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3</w:t>
            </w:r>
          </w:p>
        </w:tc>
        <w:tc>
          <w:tcPr>
            <w:tcW w:w="344" w:type="pct"/>
            <w:vMerge w:val="continue"/>
            <w:tcBorders>
              <w:tl2br w:val="nil"/>
              <w:tr2bl w:val="nil"/>
            </w:tcBorders>
          </w:tcPr>
          <w:p w14:paraId="467AEF98">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3955D49E">
            <w:pPr>
              <w:spacing w:line="300" w:lineRule="exact"/>
              <w:textAlignment w:val="center"/>
              <w:rPr>
                <w:rFonts w:ascii="Times New Roman" w:hAnsi="Times New Roman" w:cs="Times New Roman"/>
                <w:bCs/>
                <w:sz w:val="22"/>
                <w:szCs w:val="22"/>
              </w:rPr>
            </w:pPr>
            <w:r>
              <w:rPr>
                <w:rFonts w:cs="Times New Roman"/>
                <w:bCs/>
                <w:kern w:val="0"/>
                <w:sz w:val="22"/>
                <w:szCs w:val="22"/>
                <w:lang w:bidi="ar"/>
              </w:rPr>
              <w:t>法定代表人对化妆品质量安全工作全面负责，应当负责提供必要的资源，合理制定并组织实施质量方针，确保实现质量目标。</w:t>
            </w:r>
          </w:p>
        </w:tc>
        <w:tc>
          <w:tcPr>
            <w:tcW w:w="2333" w:type="pct"/>
            <w:tcBorders>
              <w:tl2br w:val="nil"/>
              <w:tr2bl w:val="nil"/>
            </w:tcBorders>
            <w:vAlign w:val="center"/>
          </w:tcPr>
          <w:p w14:paraId="41BAF140">
            <w:pPr>
              <w:spacing w:line="300" w:lineRule="exact"/>
              <w:textAlignment w:val="center"/>
              <w:rPr>
                <w:rFonts w:ascii="Times New Roman" w:hAnsi="Times New Roman" w:cs="Times New Roman"/>
                <w:bCs/>
                <w:sz w:val="22"/>
                <w:szCs w:val="22"/>
              </w:rPr>
            </w:pPr>
            <w:r>
              <w:rPr>
                <w:rFonts w:cs="Times New Roman"/>
                <w:bCs/>
                <w:kern w:val="0"/>
                <w:sz w:val="22"/>
                <w:szCs w:val="22"/>
                <w:lang w:bidi="ar"/>
              </w:rPr>
              <w:t>1.企业是否书面明确规定法定代表人全面负责化妆品质量安全工作；</w:t>
            </w:r>
            <w:r>
              <w:rPr>
                <w:rFonts w:cs="Times New Roman"/>
                <w:bCs/>
                <w:kern w:val="0"/>
                <w:sz w:val="22"/>
                <w:szCs w:val="22"/>
                <w:lang w:bidi="ar"/>
              </w:rPr>
              <w:br w:type="textWrapping"/>
            </w:r>
            <w:r>
              <w:rPr>
                <w:rFonts w:cs="Times New Roman"/>
                <w:bCs/>
                <w:kern w:val="0"/>
                <w:sz w:val="22"/>
                <w:szCs w:val="22"/>
                <w:lang w:bidi="ar"/>
              </w:rPr>
              <w:t>2.法定代表人是否为化妆品生产和质量安全工作提供与生产化妆品品种、数量和生产许可项目相适应的资源，是否组织制定企业的质量方针和质量目标，是否</w:t>
            </w:r>
            <w:r>
              <w:rPr>
                <w:rFonts w:hint="eastAsia" w:cs="Times New Roman"/>
                <w:bCs/>
                <w:kern w:val="0"/>
                <w:sz w:val="22"/>
                <w:szCs w:val="22"/>
                <w:lang w:bidi="ar"/>
              </w:rPr>
              <w:t>组织</w:t>
            </w:r>
            <w:r>
              <w:rPr>
                <w:rFonts w:cs="Times New Roman"/>
                <w:bCs/>
                <w:kern w:val="0"/>
                <w:sz w:val="22"/>
                <w:szCs w:val="22"/>
                <w:lang w:bidi="ar"/>
              </w:rPr>
              <w:t xml:space="preserve">对质量目标的实现进行定期考核和分析。 </w:t>
            </w:r>
          </w:p>
        </w:tc>
        <w:tc>
          <w:tcPr>
            <w:tcW w:w="461" w:type="pct"/>
            <w:tcBorders>
              <w:tl2br w:val="nil"/>
              <w:tr2bl w:val="nil"/>
            </w:tcBorders>
            <w:vAlign w:val="center"/>
          </w:tcPr>
          <w:p w14:paraId="03CA8658">
            <w:pPr>
              <w:spacing w:line="280" w:lineRule="exact"/>
              <w:jc w:val="center"/>
              <w:textAlignment w:val="center"/>
              <w:rPr>
                <w:rFonts w:cs="Times New Roman"/>
                <w:bCs/>
                <w:color w:val="EE0000"/>
                <w:kern w:val="0"/>
                <w:sz w:val="22"/>
                <w:szCs w:val="22"/>
                <w:lang w:bidi="ar"/>
              </w:rPr>
            </w:pPr>
            <w:r>
              <w:rPr>
                <w:rFonts w:hint="eastAsia" w:cs="Times New Roman"/>
                <w:bCs/>
                <w:kern w:val="0"/>
                <w:sz w:val="22"/>
                <w:szCs w:val="22"/>
                <w:lang w:val="en-US" w:eastAsia="zh-CN" w:bidi="ar"/>
              </w:rPr>
              <w:t>2</w:t>
            </w:r>
            <w:r>
              <w:rPr>
                <w:rFonts w:hint="eastAsia" w:cs="Times New Roman"/>
                <w:bCs/>
                <w:kern w:val="0"/>
                <w:sz w:val="22"/>
                <w:szCs w:val="22"/>
                <w:lang w:bidi="ar"/>
              </w:rPr>
              <w:t>分</w:t>
            </w:r>
          </w:p>
        </w:tc>
        <w:tc>
          <w:tcPr>
            <w:tcW w:w="171" w:type="pct"/>
            <w:tcBorders>
              <w:tl2br w:val="nil"/>
              <w:tr2bl w:val="nil"/>
            </w:tcBorders>
            <w:vAlign w:val="center"/>
          </w:tcPr>
          <w:p w14:paraId="7D298382">
            <w:pPr>
              <w:spacing w:line="280" w:lineRule="exact"/>
              <w:textAlignment w:val="center"/>
              <w:rPr>
                <w:rFonts w:cs="Times New Roman"/>
                <w:bCs/>
                <w:color w:val="EE0000"/>
                <w:kern w:val="0"/>
                <w:sz w:val="22"/>
                <w:szCs w:val="22"/>
                <w:lang w:bidi="ar"/>
              </w:rPr>
            </w:pPr>
          </w:p>
        </w:tc>
      </w:tr>
      <w:tr w14:paraId="6E0C3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172" w:type="pct"/>
            <w:tcBorders>
              <w:tl2br w:val="nil"/>
              <w:tr2bl w:val="nil"/>
            </w:tcBorders>
            <w:vAlign w:val="center"/>
          </w:tcPr>
          <w:p w14:paraId="472AE011">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4</w:t>
            </w:r>
          </w:p>
        </w:tc>
        <w:tc>
          <w:tcPr>
            <w:tcW w:w="344" w:type="pct"/>
            <w:vMerge w:val="continue"/>
            <w:tcBorders>
              <w:tl2br w:val="nil"/>
              <w:tr2bl w:val="nil"/>
            </w:tcBorders>
          </w:tcPr>
          <w:p w14:paraId="0F9829FB">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45C2CB7A">
            <w:pPr>
              <w:spacing w:line="280" w:lineRule="exact"/>
              <w:textAlignment w:val="center"/>
              <w:rPr>
                <w:rFonts w:cs="Times New Roman"/>
                <w:bCs/>
                <w:sz w:val="22"/>
                <w:szCs w:val="22"/>
              </w:rPr>
            </w:pPr>
            <w:r>
              <w:rPr>
                <w:rFonts w:cs="Times New Roman"/>
                <w:bCs/>
                <w:kern w:val="0"/>
                <w:sz w:val="22"/>
                <w:szCs w:val="22"/>
                <w:lang w:bidi="ar"/>
              </w:rPr>
              <w:t>企业应当设质量安全负责人，质量安全负责人应当具备化妆品、化学、化工、生物、医学、药学、食品、公共卫生或者法学等化妆品质量安全相关专业知识，熟悉相关法律法规、强制性国家标准、技术规范，并具有5年以上化妆品生产或者质量管理经验。</w:t>
            </w:r>
          </w:p>
        </w:tc>
        <w:tc>
          <w:tcPr>
            <w:tcW w:w="2333" w:type="pct"/>
            <w:tcBorders>
              <w:tl2br w:val="nil"/>
              <w:tr2bl w:val="nil"/>
            </w:tcBorders>
            <w:vAlign w:val="center"/>
          </w:tcPr>
          <w:p w14:paraId="1C7E9247">
            <w:pPr>
              <w:spacing w:line="280" w:lineRule="exact"/>
              <w:textAlignment w:val="center"/>
              <w:rPr>
                <w:rFonts w:cs="Times New Roman"/>
                <w:bCs/>
                <w:sz w:val="22"/>
                <w:szCs w:val="22"/>
              </w:rPr>
            </w:pPr>
            <w:r>
              <w:rPr>
                <w:rFonts w:cs="Times New Roman"/>
                <w:bCs/>
                <w:kern w:val="0"/>
                <w:sz w:val="22"/>
                <w:szCs w:val="22"/>
                <w:lang w:bidi="ar"/>
              </w:rPr>
              <w:t>1.企业是否设有质量安全负责人；</w:t>
            </w:r>
            <w:r>
              <w:rPr>
                <w:rFonts w:cs="Times New Roman"/>
                <w:bCs/>
                <w:kern w:val="0"/>
                <w:sz w:val="22"/>
                <w:szCs w:val="22"/>
                <w:lang w:bidi="ar"/>
              </w:rPr>
              <w:br w:type="textWrapping"/>
            </w:r>
            <w:r>
              <w:rPr>
                <w:rFonts w:cs="Times New Roman"/>
                <w:bCs/>
                <w:kern w:val="0"/>
                <w:sz w:val="22"/>
                <w:szCs w:val="22"/>
                <w:lang w:bidi="ar"/>
              </w:rPr>
              <w:t>2.质量安全负责人是否具备化妆品、化学、化工、生物、医学、药学、食品、公共卫生或者法学等专业教育或培训背景，是否具备化妆品质量安全相关专业知识</w:t>
            </w:r>
            <w:r>
              <w:rPr>
                <w:rFonts w:hint="eastAsia" w:cs="Times New Roman"/>
                <w:bCs/>
                <w:kern w:val="0"/>
                <w:sz w:val="22"/>
                <w:szCs w:val="22"/>
                <w:lang w:bidi="ar"/>
              </w:rPr>
              <w:t>，</w:t>
            </w:r>
            <w:r>
              <w:rPr>
                <w:rFonts w:cs="Times New Roman"/>
                <w:bCs/>
                <w:kern w:val="0"/>
                <w:sz w:val="22"/>
                <w:szCs w:val="22"/>
                <w:lang w:bidi="ar"/>
              </w:rPr>
              <w:t>是否熟悉相关法律法规、强制性国家标准、技术规范；</w:t>
            </w:r>
            <w:r>
              <w:rPr>
                <w:rFonts w:cs="Times New Roman"/>
                <w:bCs/>
                <w:strike/>
                <w:kern w:val="0"/>
                <w:sz w:val="22"/>
                <w:szCs w:val="22"/>
                <w:lang w:bidi="ar"/>
              </w:rPr>
              <w:br w:type="textWrapping"/>
            </w:r>
            <w:r>
              <w:rPr>
                <w:rFonts w:cs="Times New Roman"/>
                <w:bCs/>
                <w:kern w:val="0"/>
                <w:sz w:val="22"/>
                <w:szCs w:val="22"/>
                <w:lang w:bidi="ar"/>
              </w:rPr>
              <w:t>3.质量安全负责人是否具有5年以上化妆品生产或者质量管理经验。</w:t>
            </w:r>
          </w:p>
        </w:tc>
        <w:tc>
          <w:tcPr>
            <w:tcW w:w="461" w:type="pct"/>
            <w:vMerge w:val="restart"/>
            <w:tcBorders>
              <w:tl2br w:val="nil"/>
              <w:tr2bl w:val="nil"/>
            </w:tcBorders>
            <w:vAlign w:val="center"/>
          </w:tcPr>
          <w:p w14:paraId="070E5652">
            <w:pPr>
              <w:spacing w:line="280" w:lineRule="exact"/>
              <w:jc w:val="center"/>
              <w:textAlignment w:val="center"/>
              <w:rPr>
                <w:rFonts w:cs="Times New Roman"/>
                <w:bCs/>
                <w:kern w:val="0"/>
                <w:sz w:val="22"/>
                <w:szCs w:val="22"/>
                <w:lang w:bidi="ar"/>
              </w:rPr>
            </w:pPr>
            <w:r>
              <w:rPr>
                <w:rFonts w:hint="eastAsia" w:cs="Times New Roman"/>
                <w:bCs/>
                <w:kern w:val="0"/>
                <w:sz w:val="22"/>
                <w:szCs w:val="22"/>
                <w:lang w:bidi="ar"/>
              </w:rPr>
              <w:t>5分（企业未设置质量安全负责人，直接评定为C级）</w:t>
            </w:r>
          </w:p>
          <w:p w14:paraId="575A381A">
            <w:pPr>
              <w:widowControl w:val="0"/>
              <w:ind w:firstLine="640"/>
              <w:jc w:val="both"/>
              <w:rPr>
                <w:rFonts w:hint="default" w:ascii="Calibri" w:hAnsi="Calibri" w:eastAsia="宋体" w:cs="Times New Roman"/>
                <w:kern w:val="2"/>
                <w:sz w:val="21"/>
                <w:szCs w:val="24"/>
                <w:lang w:val="en-US" w:eastAsia="zh-CN" w:bidi="ar"/>
              </w:rPr>
            </w:pPr>
          </w:p>
          <w:p w14:paraId="1C2E8D53">
            <w:pPr>
              <w:widowControl w:val="0"/>
              <w:ind w:firstLine="640"/>
              <w:jc w:val="both"/>
              <w:rPr>
                <w:rFonts w:hint="default" w:ascii="Calibri" w:hAnsi="Calibri" w:eastAsia="宋体" w:cs="Times New Roman"/>
                <w:kern w:val="2"/>
                <w:sz w:val="21"/>
                <w:szCs w:val="24"/>
                <w:lang w:val="en-US" w:eastAsia="zh-CN" w:bidi="ar"/>
              </w:rPr>
            </w:pPr>
          </w:p>
          <w:p w14:paraId="0A157548">
            <w:pPr>
              <w:widowControl w:val="0"/>
              <w:ind w:firstLine="640"/>
              <w:jc w:val="both"/>
              <w:rPr>
                <w:rFonts w:hint="default" w:ascii="Calibri" w:hAnsi="Calibri" w:eastAsia="宋体" w:cs="Times New Roman"/>
                <w:kern w:val="2"/>
                <w:sz w:val="21"/>
                <w:szCs w:val="24"/>
                <w:lang w:val="en-US" w:eastAsia="zh-CN" w:bidi="ar"/>
              </w:rPr>
            </w:pPr>
          </w:p>
          <w:p w14:paraId="3EF43CD1">
            <w:pPr>
              <w:widowControl w:val="0"/>
              <w:ind w:firstLine="640"/>
              <w:jc w:val="both"/>
              <w:rPr>
                <w:rFonts w:hint="default" w:ascii="Calibri" w:hAnsi="Calibri" w:eastAsia="宋体" w:cs="Times New Roman"/>
                <w:kern w:val="2"/>
                <w:sz w:val="21"/>
                <w:szCs w:val="24"/>
                <w:lang w:val="en-US" w:eastAsia="zh-CN" w:bidi="ar"/>
              </w:rPr>
            </w:pPr>
          </w:p>
          <w:p w14:paraId="0F320CC3">
            <w:pPr>
              <w:widowControl w:val="0"/>
              <w:ind w:firstLine="0"/>
              <w:jc w:val="both"/>
              <w:rPr>
                <w:rFonts w:hint="default" w:ascii="Calibri" w:hAnsi="Calibri" w:eastAsia="宋体" w:cs="Times New Roman"/>
                <w:kern w:val="2"/>
                <w:sz w:val="21"/>
                <w:szCs w:val="24"/>
                <w:lang w:val="en-US" w:eastAsia="zh-CN" w:bidi="ar"/>
              </w:rPr>
            </w:pPr>
          </w:p>
          <w:p w14:paraId="610A9532">
            <w:pPr>
              <w:widowControl w:val="0"/>
              <w:ind w:firstLine="0"/>
              <w:jc w:val="both"/>
              <w:rPr>
                <w:rFonts w:hint="eastAsia" w:ascii="Calibri" w:hAnsi="Calibri" w:eastAsia="宋体" w:cs="Times New Roman"/>
                <w:kern w:val="2"/>
                <w:sz w:val="21"/>
                <w:szCs w:val="24"/>
                <w:lang w:val="en-US" w:eastAsia="zh-CN" w:bidi="ar"/>
              </w:rPr>
            </w:pPr>
          </w:p>
          <w:p w14:paraId="2DC554A1">
            <w:pPr>
              <w:spacing w:line="280" w:lineRule="exact"/>
              <w:jc w:val="center"/>
              <w:textAlignment w:val="center"/>
              <w:rPr>
                <w:rFonts w:hint="eastAsia" w:cs="Times New Roman"/>
                <w:bCs/>
                <w:color w:val="EE0000"/>
                <w:kern w:val="0"/>
                <w:sz w:val="22"/>
                <w:szCs w:val="22"/>
                <w:lang w:bidi="ar"/>
              </w:rPr>
            </w:pPr>
            <w:r>
              <w:rPr>
                <w:rFonts w:hint="eastAsia" w:cs="Times New Roman"/>
                <w:bCs/>
                <w:kern w:val="0"/>
                <w:sz w:val="22"/>
                <w:szCs w:val="22"/>
                <w:lang w:val="en-US" w:eastAsia="zh-CN" w:bidi="ar"/>
              </w:rPr>
              <w:t>3分</w:t>
            </w:r>
          </w:p>
        </w:tc>
        <w:tc>
          <w:tcPr>
            <w:tcW w:w="171" w:type="pct"/>
            <w:tcBorders>
              <w:tl2br w:val="nil"/>
              <w:tr2bl w:val="nil"/>
            </w:tcBorders>
            <w:vAlign w:val="center"/>
          </w:tcPr>
          <w:p w14:paraId="6EA8E549">
            <w:pPr>
              <w:spacing w:line="280" w:lineRule="exact"/>
              <w:textAlignment w:val="center"/>
              <w:rPr>
                <w:rFonts w:cs="Times New Roman"/>
                <w:bCs/>
                <w:kern w:val="0"/>
                <w:sz w:val="22"/>
                <w:szCs w:val="22"/>
                <w:lang w:bidi="ar"/>
              </w:rPr>
            </w:pPr>
          </w:p>
        </w:tc>
      </w:tr>
      <w:tr w14:paraId="7F48D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25" w:hRule="atLeast"/>
          <w:jc w:val="center"/>
        </w:trPr>
        <w:tc>
          <w:tcPr>
            <w:tcW w:w="172" w:type="pct"/>
            <w:tcBorders>
              <w:tl2br w:val="nil"/>
              <w:tr2bl w:val="nil"/>
            </w:tcBorders>
            <w:vAlign w:val="center"/>
          </w:tcPr>
          <w:p w14:paraId="25D2A39B">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5</w:t>
            </w:r>
          </w:p>
        </w:tc>
        <w:tc>
          <w:tcPr>
            <w:tcW w:w="344" w:type="pct"/>
            <w:vMerge w:val="continue"/>
            <w:tcBorders>
              <w:tl2br w:val="nil"/>
              <w:tr2bl w:val="nil"/>
            </w:tcBorders>
          </w:tcPr>
          <w:p w14:paraId="383A170E">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2759A26D">
            <w:pPr>
              <w:spacing w:line="280" w:lineRule="exact"/>
              <w:textAlignment w:val="center"/>
              <w:rPr>
                <w:rFonts w:cs="Times New Roman"/>
                <w:bCs/>
                <w:sz w:val="22"/>
                <w:szCs w:val="22"/>
              </w:rPr>
            </w:pPr>
            <w:r>
              <w:rPr>
                <w:rFonts w:cs="Times New Roman"/>
                <w:bCs/>
                <w:kern w:val="0"/>
                <w:sz w:val="22"/>
                <w:szCs w:val="22"/>
                <w:lang w:bidi="ar"/>
              </w:rPr>
              <w:t>质量安全负责人应当协助法定代表人承担下列相应的产品质量安全管理和产品放行职责：</w:t>
            </w:r>
            <w:r>
              <w:rPr>
                <w:rFonts w:cs="Times New Roman"/>
                <w:bCs/>
                <w:kern w:val="0"/>
                <w:sz w:val="22"/>
                <w:szCs w:val="22"/>
                <w:lang w:bidi="ar"/>
              </w:rPr>
              <w:br w:type="textWrapping"/>
            </w:r>
            <w:r>
              <w:rPr>
                <w:rFonts w:cs="Times New Roman"/>
                <w:bCs/>
                <w:kern w:val="0"/>
                <w:sz w:val="22"/>
                <w:szCs w:val="22"/>
                <w:lang w:bidi="ar"/>
              </w:rPr>
              <w:t>（一）建立并组织实施本企业质量管理体系，落实质量安全管理责任，定期向法定代表人报告质量管理体系运行情况；</w:t>
            </w:r>
            <w:r>
              <w:rPr>
                <w:rFonts w:cs="Times New Roman"/>
                <w:bCs/>
                <w:kern w:val="0"/>
                <w:sz w:val="22"/>
                <w:szCs w:val="22"/>
                <w:lang w:bidi="ar"/>
              </w:rPr>
              <w:br w:type="textWrapping"/>
            </w:r>
            <w:r>
              <w:rPr>
                <w:rFonts w:cs="Times New Roman"/>
                <w:bCs/>
                <w:kern w:val="0"/>
                <w:sz w:val="22"/>
                <w:szCs w:val="22"/>
                <w:lang w:bidi="ar"/>
              </w:rPr>
              <w:t>（二）产品质量安全问题的决策及有关文件的签发；</w:t>
            </w:r>
            <w:r>
              <w:rPr>
                <w:rFonts w:cs="Times New Roman"/>
                <w:bCs/>
                <w:kern w:val="0"/>
                <w:sz w:val="22"/>
                <w:szCs w:val="22"/>
                <w:lang w:bidi="ar"/>
              </w:rPr>
              <w:br w:type="textWrapping"/>
            </w:r>
            <w:r>
              <w:rPr>
                <w:rFonts w:cs="Times New Roman"/>
                <w:bCs/>
                <w:kern w:val="0"/>
                <w:sz w:val="22"/>
                <w:szCs w:val="22"/>
                <w:lang w:bidi="ar"/>
              </w:rPr>
              <w:t>（三）产品安全评估报告、配方、生产工艺、物料供应商、产品标签等的审核管理，以及化妆品注册、备案资料的审核（受托生产企业除外）；</w:t>
            </w:r>
            <w:r>
              <w:rPr>
                <w:rFonts w:cs="Times New Roman"/>
                <w:bCs/>
                <w:kern w:val="0"/>
                <w:sz w:val="22"/>
                <w:szCs w:val="22"/>
                <w:lang w:bidi="ar"/>
              </w:rPr>
              <w:br w:type="textWrapping"/>
            </w:r>
            <w:r>
              <w:rPr>
                <w:rFonts w:cs="Times New Roman"/>
                <w:bCs/>
                <w:kern w:val="0"/>
                <w:sz w:val="22"/>
                <w:szCs w:val="22"/>
                <w:lang w:bidi="ar"/>
              </w:rPr>
              <w:t>（四）物料放行管理和产品放行；</w:t>
            </w:r>
            <w:r>
              <w:rPr>
                <w:rFonts w:cs="Times New Roman"/>
                <w:bCs/>
                <w:kern w:val="0"/>
                <w:sz w:val="22"/>
                <w:szCs w:val="22"/>
                <w:lang w:bidi="ar"/>
              </w:rPr>
              <w:br w:type="textWrapping"/>
            </w:r>
            <w:r>
              <w:rPr>
                <w:rFonts w:cs="Times New Roman"/>
                <w:bCs/>
                <w:kern w:val="0"/>
                <w:sz w:val="22"/>
                <w:szCs w:val="22"/>
                <w:lang w:bidi="ar"/>
              </w:rPr>
              <w:t>（五）化妆品不良反应监测管理。</w:t>
            </w:r>
          </w:p>
        </w:tc>
        <w:tc>
          <w:tcPr>
            <w:tcW w:w="2333" w:type="pct"/>
            <w:tcBorders>
              <w:tl2br w:val="nil"/>
              <w:tr2bl w:val="nil"/>
            </w:tcBorders>
            <w:vAlign w:val="center"/>
          </w:tcPr>
          <w:p w14:paraId="5E7FECB4">
            <w:pPr>
              <w:spacing w:line="280" w:lineRule="exact"/>
              <w:textAlignment w:val="center"/>
              <w:rPr>
                <w:rFonts w:cs="Times New Roman"/>
                <w:bCs/>
                <w:sz w:val="22"/>
                <w:szCs w:val="22"/>
              </w:rPr>
            </w:pPr>
            <w:r>
              <w:rPr>
                <w:rFonts w:hint="eastAsia" w:cs="Times New Roman"/>
                <w:bCs/>
                <w:kern w:val="0"/>
                <w:sz w:val="22"/>
                <w:szCs w:val="22"/>
                <w:lang w:bidi="ar"/>
              </w:rPr>
              <w:t>1</w:t>
            </w:r>
            <w:r>
              <w:rPr>
                <w:rFonts w:cs="Times New Roman"/>
                <w:bCs/>
                <w:kern w:val="0"/>
                <w:sz w:val="22"/>
                <w:szCs w:val="22"/>
                <w:lang w:bidi="ar"/>
              </w:rPr>
              <w:t>.质量安全负责人是否建立并组织实施本企业质量管理体系，落实质量安全管理责任，并定期以书面报告形式向法定代表人报告质量管理体系运行情况；</w:t>
            </w:r>
            <w:r>
              <w:rPr>
                <w:rFonts w:cs="Times New Roman"/>
                <w:bCs/>
                <w:kern w:val="0"/>
                <w:sz w:val="22"/>
                <w:szCs w:val="22"/>
                <w:lang w:bidi="ar"/>
              </w:rPr>
              <w:br w:type="textWrapping"/>
            </w:r>
            <w:r>
              <w:rPr>
                <w:rFonts w:hint="eastAsia" w:cs="Times New Roman"/>
                <w:bCs/>
                <w:kern w:val="0"/>
                <w:sz w:val="22"/>
                <w:szCs w:val="22"/>
                <w:lang w:bidi="ar"/>
              </w:rPr>
              <w:t>2</w:t>
            </w:r>
            <w:r>
              <w:rPr>
                <w:rFonts w:cs="Times New Roman"/>
                <w:bCs/>
                <w:kern w:val="0"/>
                <w:sz w:val="22"/>
                <w:szCs w:val="22"/>
                <w:lang w:bidi="ar"/>
              </w:rPr>
              <w:t>.</w:t>
            </w:r>
            <w:r>
              <w:rPr>
                <w:rFonts w:hint="eastAsia" w:cs="Times New Roman"/>
                <w:bCs/>
                <w:kern w:val="0"/>
                <w:sz w:val="22"/>
                <w:szCs w:val="22"/>
                <w:lang w:bidi="ar"/>
              </w:rPr>
              <w:t>质量安全负责人是否负责产品质量安全问题的决策及有关文件的签发</w:t>
            </w:r>
            <w:r>
              <w:rPr>
                <w:rFonts w:cs="Times New Roman"/>
                <w:bCs/>
                <w:kern w:val="0"/>
                <w:sz w:val="22"/>
                <w:szCs w:val="22"/>
                <w:lang w:bidi="ar"/>
              </w:rPr>
              <w:t>；</w:t>
            </w:r>
            <w:r>
              <w:rPr>
                <w:rFonts w:cs="Times New Roman"/>
                <w:bCs/>
                <w:kern w:val="0"/>
                <w:sz w:val="22"/>
                <w:szCs w:val="22"/>
                <w:lang w:bidi="ar"/>
              </w:rPr>
              <w:br w:type="textWrapping"/>
            </w:r>
            <w:r>
              <w:rPr>
                <w:rFonts w:hint="eastAsia" w:cs="Times New Roman"/>
                <w:bCs/>
                <w:kern w:val="0"/>
                <w:sz w:val="22"/>
                <w:szCs w:val="22"/>
                <w:lang w:bidi="ar"/>
              </w:rPr>
              <w:t>3</w:t>
            </w:r>
            <w:r>
              <w:rPr>
                <w:rFonts w:cs="Times New Roman"/>
                <w:bCs/>
                <w:kern w:val="0"/>
                <w:sz w:val="22"/>
                <w:szCs w:val="22"/>
                <w:lang w:bidi="ar"/>
              </w:rPr>
              <w:t>.质量安全负责人是否组织制定产品安全评估报告、配方、生产工艺、物料供应商、产品标签等的审核管理程序，并履行审核管理职责；</w:t>
            </w:r>
            <w:r>
              <w:rPr>
                <w:rFonts w:cs="Times New Roman"/>
                <w:bCs/>
                <w:kern w:val="0"/>
                <w:sz w:val="22"/>
                <w:szCs w:val="22"/>
                <w:lang w:bidi="ar"/>
              </w:rPr>
              <w:br w:type="textWrapping"/>
            </w:r>
            <w:r>
              <w:rPr>
                <w:rFonts w:hint="eastAsia" w:cs="Times New Roman"/>
                <w:bCs/>
                <w:kern w:val="0"/>
                <w:sz w:val="22"/>
                <w:szCs w:val="22"/>
                <w:lang w:bidi="ar"/>
              </w:rPr>
              <w:t>4</w:t>
            </w:r>
            <w:r>
              <w:rPr>
                <w:rFonts w:cs="Times New Roman"/>
                <w:bCs/>
                <w:kern w:val="0"/>
                <w:sz w:val="22"/>
                <w:szCs w:val="22"/>
                <w:lang w:bidi="ar"/>
              </w:rPr>
              <w:t>.质量安全负责人是否履行对化妆品注册、备案资料审</w:t>
            </w:r>
            <w:r>
              <w:rPr>
                <w:rFonts w:hint="eastAsia" w:cs="Times New Roman"/>
                <w:bCs/>
                <w:kern w:val="0"/>
                <w:sz w:val="22"/>
                <w:szCs w:val="22"/>
                <w:lang w:bidi="ar"/>
              </w:rPr>
              <w:t>核</w:t>
            </w:r>
            <w:r>
              <w:rPr>
                <w:rFonts w:cs="Times New Roman"/>
                <w:bCs/>
                <w:kern w:val="0"/>
                <w:sz w:val="22"/>
                <w:szCs w:val="22"/>
                <w:lang w:bidi="ar"/>
              </w:rPr>
              <w:t>的职责（受托生产企业除外）；</w:t>
            </w:r>
            <w:r>
              <w:rPr>
                <w:rFonts w:cs="Times New Roman"/>
                <w:bCs/>
                <w:kern w:val="0"/>
                <w:sz w:val="22"/>
                <w:szCs w:val="22"/>
                <w:lang w:bidi="ar"/>
              </w:rPr>
              <w:br w:type="textWrapping"/>
            </w:r>
            <w:r>
              <w:rPr>
                <w:rFonts w:hint="eastAsia" w:cs="Times New Roman"/>
                <w:bCs/>
                <w:kern w:val="0"/>
                <w:sz w:val="22"/>
                <w:szCs w:val="22"/>
                <w:lang w:bidi="ar"/>
              </w:rPr>
              <w:t>5</w:t>
            </w:r>
            <w:r>
              <w:rPr>
                <w:rFonts w:cs="Times New Roman"/>
                <w:bCs/>
                <w:kern w:val="0"/>
                <w:sz w:val="22"/>
                <w:szCs w:val="22"/>
                <w:lang w:bidi="ar"/>
              </w:rPr>
              <w:t>.质量安全负责人是否根据质量管理体系要求，履行物料放行管理和产品放行职责；</w:t>
            </w:r>
            <w:r>
              <w:rPr>
                <w:rFonts w:cs="Times New Roman"/>
                <w:bCs/>
                <w:kern w:val="0"/>
                <w:sz w:val="22"/>
                <w:szCs w:val="22"/>
                <w:lang w:bidi="ar"/>
              </w:rPr>
              <w:br w:type="textWrapping"/>
            </w:r>
            <w:r>
              <w:rPr>
                <w:rFonts w:hint="eastAsia" w:cs="Times New Roman"/>
                <w:bCs/>
                <w:kern w:val="0"/>
                <w:sz w:val="22"/>
                <w:szCs w:val="22"/>
                <w:lang w:bidi="ar"/>
              </w:rPr>
              <w:t>6</w:t>
            </w:r>
            <w:r>
              <w:rPr>
                <w:rFonts w:cs="Times New Roman"/>
                <w:bCs/>
                <w:kern w:val="0"/>
                <w:sz w:val="22"/>
                <w:szCs w:val="22"/>
                <w:lang w:bidi="ar"/>
              </w:rPr>
              <w:t>.</w:t>
            </w:r>
            <w:r>
              <w:rPr>
                <w:rFonts w:hint="eastAsia" w:cs="Times New Roman"/>
                <w:bCs/>
                <w:kern w:val="0"/>
                <w:sz w:val="22"/>
                <w:szCs w:val="22"/>
                <w:lang w:bidi="ar"/>
              </w:rPr>
              <w:t>质量安全负责人是否履行化妆品不良反应监测管理职责。</w:t>
            </w:r>
          </w:p>
        </w:tc>
        <w:tc>
          <w:tcPr>
            <w:tcW w:w="461" w:type="pct"/>
            <w:vMerge w:val="continue"/>
            <w:tcBorders>
              <w:tl2br w:val="nil"/>
              <w:tr2bl w:val="nil"/>
            </w:tcBorders>
            <w:vAlign w:val="center"/>
          </w:tcPr>
          <w:p w14:paraId="78B1916A">
            <w:pPr>
              <w:spacing w:line="280" w:lineRule="exact"/>
              <w:jc w:val="center"/>
              <w:textAlignment w:val="center"/>
              <w:rPr>
                <w:rFonts w:cs="Times New Roman"/>
                <w:bCs/>
                <w:kern w:val="0"/>
                <w:sz w:val="22"/>
                <w:szCs w:val="22"/>
                <w:lang w:bidi="ar"/>
              </w:rPr>
            </w:pPr>
          </w:p>
        </w:tc>
        <w:tc>
          <w:tcPr>
            <w:tcW w:w="171" w:type="pct"/>
            <w:tcBorders>
              <w:tl2br w:val="nil"/>
              <w:tr2bl w:val="nil"/>
            </w:tcBorders>
            <w:vAlign w:val="center"/>
          </w:tcPr>
          <w:p w14:paraId="24016F34">
            <w:pPr>
              <w:spacing w:line="280" w:lineRule="exact"/>
              <w:textAlignment w:val="center"/>
              <w:rPr>
                <w:rFonts w:cs="Times New Roman"/>
                <w:bCs/>
                <w:kern w:val="0"/>
                <w:sz w:val="22"/>
                <w:szCs w:val="22"/>
                <w:lang w:bidi="ar"/>
              </w:rPr>
            </w:pPr>
          </w:p>
        </w:tc>
      </w:tr>
      <w:tr w14:paraId="6D630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751" w:hRule="atLeast"/>
          <w:jc w:val="center"/>
        </w:trPr>
        <w:tc>
          <w:tcPr>
            <w:tcW w:w="172" w:type="pct"/>
            <w:tcBorders>
              <w:tl2br w:val="nil"/>
              <w:tr2bl w:val="nil"/>
            </w:tcBorders>
            <w:vAlign w:val="center"/>
          </w:tcPr>
          <w:p w14:paraId="56BDF1B8">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6</w:t>
            </w:r>
          </w:p>
        </w:tc>
        <w:tc>
          <w:tcPr>
            <w:tcW w:w="344" w:type="pct"/>
            <w:vMerge w:val="continue"/>
            <w:tcBorders>
              <w:tl2br w:val="nil"/>
              <w:tr2bl w:val="nil"/>
            </w:tcBorders>
          </w:tcPr>
          <w:p w14:paraId="6296308D">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0E92C5DC">
            <w:pPr>
              <w:spacing w:line="300" w:lineRule="exact"/>
              <w:textAlignment w:val="center"/>
              <w:rPr>
                <w:rFonts w:cs="Times New Roman"/>
                <w:bCs/>
                <w:sz w:val="22"/>
                <w:szCs w:val="22"/>
              </w:rPr>
            </w:pPr>
            <w:r>
              <w:rPr>
                <w:rFonts w:cs="Times New Roman"/>
                <w:bCs/>
                <w:kern w:val="0"/>
                <w:sz w:val="22"/>
                <w:szCs w:val="22"/>
                <w:lang w:bidi="ar"/>
              </w:rPr>
              <w:t>质量管理部门负责人应当具备化妆品、化学、化工、生物、医学、药学、食品、公共卫生或者法学等化妆品质量安全相关专业知识，熟悉相关法律法规、强制性国家标准、技术规范，并具有化妆品生产或者质量管理经验。质量管理部门负责人应当承担下列职责：</w:t>
            </w:r>
            <w:r>
              <w:rPr>
                <w:rFonts w:cs="Times New Roman"/>
                <w:bCs/>
                <w:kern w:val="0"/>
                <w:sz w:val="22"/>
                <w:szCs w:val="22"/>
                <w:lang w:bidi="ar"/>
              </w:rPr>
              <w:br w:type="textWrapping"/>
            </w:r>
            <w:r>
              <w:rPr>
                <w:rFonts w:cs="Times New Roman"/>
                <w:bCs/>
                <w:kern w:val="0"/>
                <w:sz w:val="22"/>
                <w:szCs w:val="22"/>
                <w:lang w:bidi="ar"/>
              </w:rPr>
              <w:t>（一）所有产品质量有关文件的审核；</w:t>
            </w:r>
            <w:r>
              <w:rPr>
                <w:rFonts w:cs="Times New Roman"/>
                <w:bCs/>
                <w:kern w:val="0"/>
                <w:sz w:val="22"/>
                <w:szCs w:val="22"/>
                <w:lang w:bidi="ar"/>
              </w:rPr>
              <w:br w:type="textWrapping"/>
            </w:r>
            <w:r>
              <w:rPr>
                <w:rFonts w:cs="Times New Roman"/>
                <w:bCs/>
                <w:kern w:val="0"/>
                <w:sz w:val="22"/>
                <w:szCs w:val="22"/>
                <w:lang w:bidi="ar"/>
              </w:rPr>
              <w:t>（二）组织与产品质量相关的变更、自查、不合格品管理、不良反应监测、召回等活动；</w:t>
            </w:r>
            <w:r>
              <w:rPr>
                <w:rFonts w:cs="Times New Roman"/>
                <w:bCs/>
                <w:kern w:val="0"/>
                <w:sz w:val="22"/>
                <w:szCs w:val="22"/>
                <w:lang w:bidi="ar"/>
              </w:rPr>
              <w:br w:type="textWrapping"/>
            </w:r>
            <w:r>
              <w:rPr>
                <w:rFonts w:cs="Times New Roman"/>
                <w:bCs/>
                <w:kern w:val="0"/>
                <w:sz w:val="22"/>
                <w:szCs w:val="22"/>
                <w:lang w:bidi="ar"/>
              </w:rPr>
              <w:t>（三）保证质量标准、检验方法和其他质量管理规程有效实施；</w:t>
            </w:r>
            <w:r>
              <w:rPr>
                <w:rFonts w:cs="Times New Roman"/>
                <w:bCs/>
                <w:kern w:val="0"/>
                <w:sz w:val="22"/>
                <w:szCs w:val="22"/>
                <w:lang w:bidi="ar"/>
              </w:rPr>
              <w:br w:type="textWrapping"/>
            </w:r>
            <w:r>
              <w:rPr>
                <w:rFonts w:cs="Times New Roman"/>
                <w:bCs/>
                <w:kern w:val="0"/>
                <w:sz w:val="22"/>
                <w:szCs w:val="22"/>
                <w:lang w:bidi="ar"/>
              </w:rPr>
              <w:t>（四）保证完成必要的验证工作，审核和批准验证方案和报告；</w:t>
            </w:r>
            <w:r>
              <w:rPr>
                <w:rFonts w:cs="Times New Roman"/>
                <w:bCs/>
                <w:kern w:val="0"/>
                <w:sz w:val="22"/>
                <w:szCs w:val="22"/>
                <w:lang w:bidi="ar"/>
              </w:rPr>
              <w:br w:type="textWrapping"/>
            </w:r>
            <w:r>
              <w:rPr>
                <w:rFonts w:cs="Times New Roman"/>
                <w:bCs/>
                <w:kern w:val="0"/>
                <w:sz w:val="22"/>
                <w:szCs w:val="22"/>
                <w:lang w:bidi="ar"/>
              </w:rPr>
              <w:t>（五）承担物料和产品的放行审核工作；</w:t>
            </w:r>
            <w:r>
              <w:rPr>
                <w:rFonts w:cs="Times New Roman"/>
                <w:bCs/>
                <w:kern w:val="0"/>
                <w:sz w:val="22"/>
                <w:szCs w:val="22"/>
                <w:lang w:bidi="ar"/>
              </w:rPr>
              <w:br w:type="textWrapping"/>
            </w:r>
            <w:r>
              <w:rPr>
                <w:rFonts w:cs="Times New Roman"/>
                <w:bCs/>
                <w:kern w:val="0"/>
                <w:sz w:val="22"/>
                <w:szCs w:val="22"/>
                <w:lang w:bidi="ar"/>
              </w:rPr>
              <w:t>（六）评价物料供应商；</w:t>
            </w:r>
            <w:r>
              <w:rPr>
                <w:rFonts w:cs="Times New Roman"/>
                <w:bCs/>
                <w:kern w:val="0"/>
                <w:sz w:val="22"/>
                <w:szCs w:val="22"/>
                <w:lang w:bidi="ar"/>
              </w:rPr>
              <w:br w:type="textWrapping"/>
            </w:r>
            <w:r>
              <w:rPr>
                <w:rFonts w:cs="Times New Roman"/>
                <w:bCs/>
                <w:kern w:val="0"/>
                <w:sz w:val="22"/>
                <w:szCs w:val="22"/>
                <w:lang w:bidi="ar"/>
              </w:rPr>
              <w:t>（七）制定并实施生产质量管理相关的培训计划，保证员工经过与其岗位要求相适应的培训，并达到岗位职责的要求；</w:t>
            </w:r>
            <w:r>
              <w:rPr>
                <w:rFonts w:cs="Times New Roman"/>
                <w:bCs/>
                <w:kern w:val="0"/>
                <w:sz w:val="22"/>
                <w:szCs w:val="22"/>
                <w:lang w:bidi="ar"/>
              </w:rPr>
              <w:br w:type="textWrapping"/>
            </w:r>
            <w:r>
              <w:rPr>
                <w:rFonts w:cs="Times New Roman"/>
                <w:bCs/>
                <w:kern w:val="0"/>
                <w:sz w:val="22"/>
                <w:szCs w:val="22"/>
                <w:lang w:bidi="ar"/>
              </w:rPr>
              <w:t>（八）负责其他与产品质量有关的活动。</w:t>
            </w:r>
            <w:r>
              <w:rPr>
                <w:rFonts w:cs="Times New Roman"/>
                <w:bCs/>
                <w:kern w:val="0"/>
                <w:sz w:val="22"/>
                <w:szCs w:val="22"/>
                <w:lang w:bidi="ar"/>
              </w:rPr>
              <w:br w:type="textWrapping"/>
            </w:r>
            <w:r>
              <w:rPr>
                <w:rFonts w:cs="Times New Roman"/>
                <w:bCs/>
                <w:kern w:val="0"/>
                <w:sz w:val="22"/>
                <w:szCs w:val="22"/>
                <w:lang w:bidi="ar"/>
              </w:rPr>
              <w:t>质量安全负责人、质量管理部门负责人不得兼任生产部门负责人。</w:t>
            </w:r>
          </w:p>
        </w:tc>
        <w:tc>
          <w:tcPr>
            <w:tcW w:w="2333" w:type="pct"/>
            <w:tcBorders>
              <w:tl2br w:val="nil"/>
              <w:tr2bl w:val="nil"/>
            </w:tcBorders>
            <w:vAlign w:val="center"/>
          </w:tcPr>
          <w:p w14:paraId="28039995">
            <w:pPr>
              <w:spacing w:line="300" w:lineRule="exact"/>
              <w:textAlignment w:val="center"/>
              <w:rPr>
                <w:rFonts w:cs="Times New Roman"/>
                <w:bCs/>
                <w:sz w:val="22"/>
                <w:szCs w:val="22"/>
              </w:rPr>
            </w:pPr>
            <w:r>
              <w:rPr>
                <w:rFonts w:cs="Times New Roman"/>
                <w:bCs/>
                <w:kern w:val="0"/>
                <w:sz w:val="22"/>
                <w:szCs w:val="22"/>
                <w:lang w:bidi="ar"/>
              </w:rPr>
              <w:t>1.企业是否设有质量管理部门负责人；</w:t>
            </w:r>
            <w:r>
              <w:rPr>
                <w:rFonts w:cs="Times New Roman"/>
                <w:bCs/>
                <w:kern w:val="0"/>
                <w:sz w:val="22"/>
                <w:szCs w:val="22"/>
                <w:lang w:bidi="ar"/>
              </w:rPr>
              <w:br w:type="textWrapping"/>
            </w:r>
            <w:r>
              <w:rPr>
                <w:rFonts w:cs="Times New Roman"/>
                <w:bCs/>
                <w:kern w:val="0"/>
                <w:sz w:val="22"/>
                <w:szCs w:val="22"/>
                <w:lang w:bidi="ar"/>
              </w:rPr>
              <w:t>2.质量管理部门负责人是否具备化妆品、化学、化工、生物、医学、药学、食品、公共卫生或者法学等专业教育或培训背景，是否具备化妆品质量安全相关专业知识</w:t>
            </w:r>
            <w:r>
              <w:rPr>
                <w:rFonts w:hint="eastAsia" w:cs="Times New Roman"/>
                <w:bCs/>
                <w:kern w:val="0"/>
                <w:sz w:val="22"/>
                <w:szCs w:val="22"/>
                <w:lang w:bidi="ar"/>
              </w:rPr>
              <w:t>，</w:t>
            </w:r>
            <w:r>
              <w:rPr>
                <w:rFonts w:cs="Times New Roman"/>
                <w:bCs/>
                <w:kern w:val="0"/>
                <w:sz w:val="22"/>
                <w:szCs w:val="22"/>
                <w:lang w:bidi="ar"/>
              </w:rPr>
              <w:t>是否熟悉相关法律法规、强制性国家标准、技术规范；</w:t>
            </w:r>
            <w:r>
              <w:rPr>
                <w:rFonts w:cs="Times New Roman"/>
                <w:bCs/>
                <w:kern w:val="0"/>
                <w:sz w:val="22"/>
                <w:szCs w:val="22"/>
                <w:lang w:bidi="ar"/>
              </w:rPr>
              <w:br w:type="textWrapping"/>
            </w:r>
            <w:r>
              <w:rPr>
                <w:rFonts w:cs="Times New Roman"/>
                <w:bCs/>
                <w:kern w:val="0"/>
                <w:sz w:val="22"/>
                <w:szCs w:val="22"/>
                <w:lang w:bidi="ar"/>
              </w:rPr>
              <w:t>3.质量管理部门负责人是否具有化妆品生产或质量管理经验；</w:t>
            </w:r>
            <w:r>
              <w:rPr>
                <w:rFonts w:cs="Times New Roman"/>
                <w:bCs/>
                <w:kern w:val="0"/>
                <w:sz w:val="22"/>
                <w:szCs w:val="22"/>
                <w:lang w:bidi="ar"/>
              </w:rPr>
              <w:br w:type="textWrapping"/>
            </w:r>
            <w:r>
              <w:rPr>
                <w:rFonts w:hint="eastAsia" w:cs="Times New Roman"/>
                <w:bCs/>
                <w:strike/>
                <w:kern w:val="0"/>
                <w:sz w:val="22"/>
                <w:szCs w:val="22"/>
                <w:lang w:bidi="ar"/>
              </w:rPr>
              <w:t>4</w:t>
            </w:r>
            <w:r>
              <w:rPr>
                <w:rFonts w:cs="Times New Roman"/>
                <w:bCs/>
                <w:kern w:val="0"/>
                <w:sz w:val="22"/>
                <w:szCs w:val="22"/>
                <w:lang w:bidi="ar"/>
              </w:rPr>
              <w:t>.质量管理部门负责人是否承担所有产品质量有关文件（包括制度、程序、标准、记录、报告等）的审核</w:t>
            </w:r>
            <w:r>
              <w:rPr>
                <w:rFonts w:hint="eastAsia" w:cs="Times New Roman"/>
                <w:bCs/>
                <w:kern w:val="0"/>
                <w:sz w:val="22"/>
                <w:szCs w:val="22"/>
                <w:lang w:bidi="ar"/>
              </w:rPr>
              <w:t>管理</w:t>
            </w:r>
            <w:r>
              <w:rPr>
                <w:rFonts w:cs="Times New Roman"/>
                <w:bCs/>
                <w:kern w:val="0"/>
                <w:sz w:val="22"/>
                <w:szCs w:val="22"/>
                <w:lang w:bidi="ar"/>
              </w:rPr>
              <w:t>；</w:t>
            </w:r>
            <w:r>
              <w:rPr>
                <w:rFonts w:cs="Times New Roman"/>
                <w:bCs/>
                <w:kern w:val="0"/>
                <w:sz w:val="22"/>
                <w:szCs w:val="22"/>
                <w:lang w:bidi="ar"/>
              </w:rPr>
              <w:br w:type="textWrapping"/>
            </w:r>
            <w:r>
              <w:rPr>
                <w:rFonts w:hint="eastAsia" w:cs="Times New Roman"/>
                <w:bCs/>
                <w:kern w:val="0"/>
                <w:sz w:val="22"/>
                <w:szCs w:val="22"/>
                <w:lang w:bidi="ar"/>
              </w:rPr>
              <w:t>5</w:t>
            </w:r>
            <w:r>
              <w:rPr>
                <w:rFonts w:cs="Times New Roman"/>
                <w:bCs/>
                <w:kern w:val="0"/>
                <w:sz w:val="22"/>
                <w:szCs w:val="22"/>
                <w:lang w:bidi="ar"/>
              </w:rPr>
              <w:t>.质量管理部门负责人是否根据质量管理体系要求，组织与产品质量相关的变更、自查、不合格品管理、不良反应监测、召回等活动；</w:t>
            </w:r>
            <w:r>
              <w:rPr>
                <w:rFonts w:cs="Times New Roman"/>
                <w:bCs/>
                <w:kern w:val="0"/>
                <w:sz w:val="22"/>
                <w:szCs w:val="22"/>
                <w:lang w:bidi="ar"/>
              </w:rPr>
              <w:br w:type="textWrapping"/>
            </w:r>
            <w:r>
              <w:rPr>
                <w:rFonts w:hint="eastAsia" w:cs="Times New Roman"/>
                <w:bCs/>
                <w:kern w:val="0"/>
                <w:sz w:val="22"/>
                <w:szCs w:val="22"/>
                <w:lang w:bidi="ar"/>
              </w:rPr>
              <w:t>6</w:t>
            </w:r>
            <w:r>
              <w:rPr>
                <w:rFonts w:cs="Times New Roman"/>
                <w:bCs/>
                <w:kern w:val="0"/>
                <w:sz w:val="22"/>
                <w:szCs w:val="22"/>
                <w:lang w:bidi="ar"/>
              </w:rPr>
              <w:t>.质量管理部门负责人是否监督保证质量标准、检验方法和其他质量管理规程有效实施；</w:t>
            </w:r>
            <w:r>
              <w:rPr>
                <w:rFonts w:cs="Times New Roman"/>
                <w:bCs/>
                <w:kern w:val="0"/>
                <w:sz w:val="22"/>
                <w:szCs w:val="22"/>
                <w:lang w:bidi="ar"/>
              </w:rPr>
              <w:br w:type="textWrapping"/>
            </w:r>
            <w:r>
              <w:rPr>
                <w:rFonts w:hint="eastAsia" w:cs="Times New Roman"/>
                <w:bCs/>
                <w:kern w:val="0"/>
                <w:sz w:val="22"/>
                <w:szCs w:val="22"/>
                <w:lang w:bidi="ar"/>
              </w:rPr>
              <w:t>7</w:t>
            </w:r>
            <w:r>
              <w:rPr>
                <w:rFonts w:cs="Times New Roman"/>
                <w:bCs/>
                <w:kern w:val="0"/>
                <w:sz w:val="22"/>
                <w:szCs w:val="22"/>
                <w:lang w:bidi="ar"/>
              </w:rPr>
              <w:t>.质量管理部门负责人是否组织实施主要生产工艺（包括生产工艺参数、工艺过程的关键控制点）等必要的验证工作，并审核和批准验证方案和报告；</w:t>
            </w:r>
            <w:r>
              <w:rPr>
                <w:rFonts w:cs="Times New Roman"/>
                <w:bCs/>
                <w:kern w:val="0"/>
                <w:sz w:val="22"/>
                <w:szCs w:val="22"/>
                <w:lang w:bidi="ar"/>
              </w:rPr>
              <w:br w:type="textWrapping"/>
            </w:r>
            <w:r>
              <w:rPr>
                <w:rFonts w:hint="eastAsia" w:cs="Times New Roman"/>
                <w:bCs/>
                <w:kern w:val="0"/>
                <w:sz w:val="22"/>
                <w:szCs w:val="22"/>
                <w:lang w:bidi="ar"/>
              </w:rPr>
              <w:t>8</w:t>
            </w:r>
            <w:r>
              <w:rPr>
                <w:rFonts w:cs="Times New Roman"/>
                <w:bCs/>
                <w:kern w:val="0"/>
                <w:sz w:val="22"/>
                <w:szCs w:val="22"/>
                <w:lang w:bidi="ar"/>
              </w:rPr>
              <w:t>.质量管理部门负责人是否承担物料和产品的放行审核工作，并保证审核工作可追溯；</w:t>
            </w:r>
            <w:r>
              <w:rPr>
                <w:rFonts w:cs="Times New Roman"/>
                <w:bCs/>
                <w:kern w:val="0"/>
                <w:sz w:val="22"/>
                <w:szCs w:val="22"/>
                <w:lang w:bidi="ar"/>
              </w:rPr>
              <w:br w:type="textWrapping"/>
            </w:r>
            <w:r>
              <w:rPr>
                <w:rFonts w:hint="eastAsia" w:cs="Times New Roman"/>
                <w:bCs/>
                <w:kern w:val="0"/>
                <w:sz w:val="22"/>
                <w:szCs w:val="22"/>
                <w:lang w:bidi="ar"/>
              </w:rPr>
              <w:t>9</w:t>
            </w:r>
            <w:r>
              <w:rPr>
                <w:rFonts w:cs="Times New Roman"/>
                <w:bCs/>
                <w:kern w:val="0"/>
                <w:sz w:val="22"/>
                <w:szCs w:val="22"/>
                <w:lang w:bidi="ar"/>
              </w:rPr>
              <w:t>.质量管理部门负责人是否根据物料供应商相关管理制度定期评价物料供应商；</w:t>
            </w:r>
            <w:r>
              <w:rPr>
                <w:rFonts w:cs="Times New Roman"/>
                <w:bCs/>
                <w:kern w:val="0"/>
                <w:sz w:val="22"/>
                <w:szCs w:val="22"/>
                <w:lang w:bidi="ar"/>
              </w:rPr>
              <w:br w:type="textWrapping"/>
            </w:r>
            <w:r>
              <w:rPr>
                <w:rFonts w:hint="eastAsia" w:cs="Times New Roman"/>
                <w:bCs/>
                <w:kern w:val="0"/>
                <w:sz w:val="22"/>
                <w:szCs w:val="22"/>
                <w:lang w:bidi="ar"/>
              </w:rPr>
              <w:t>10</w:t>
            </w:r>
            <w:r>
              <w:rPr>
                <w:rFonts w:cs="Times New Roman"/>
                <w:bCs/>
                <w:kern w:val="0"/>
                <w:sz w:val="22"/>
                <w:szCs w:val="22"/>
                <w:lang w:bidi="ar"/>
              </w:rPr>
              <w:t>.质量管理部门负责人是否根据企业实际情况制定生产质量管理相关的</w:t>
            </w:r>
            <w:r>
              <w:rPr>
                <w:rFonts w:hint="eastAsia" w:cs="Times New Roman"/>
                <w:bCs/>
                <w:kern w:val="0"/>
                <w:sz w:val="22"/>
                <w:szCs w:val="22"/>
                <w:lang w:bidi="ar"/>
              </w:rPr>
              <w:t>入职培训和</w:t>
            </w:r>
            <w:r>
              <w:rPr>
                <w:rFonts w:cs="Times New Roman"/>
                <w:bCs/>
                <w:kern w:val="0"/>
                <w:sz w:val="22"/>
                <w:szCs w:val="22"/>
                <w:lang w:bidi="ar"/>
              </w:rPr>
              <w:t>年度培训计划，并</w:t>
            </w:r>
            <w:r>
              <w:rPr>
                <w:rFonts w:hint="eastAsia" w:cs="Times New Roman"/>
                <w:bCs/>
                <w:kern w:val="0"/>
                <w:sz w:val="22"/>
                <w:szCs w:val="22"/>
                <w:lang w:bidi="ar"/>
              </w:rPr>
              <w:t>根据培训计划</w:t>
            </w:r>
            <w:r>
              <w:rPr>
                <w:rFonts w:cs="Times New Roman"/>
                <w:bCs/>
                <w:kern w:val="0"/>
                <w:sz w:val="22"/>
                <w:szCs w:val="22"/>
                <w:lang w:bidi="ar"/>
              </w:rPr>
              <w:t>实施培训及考核，以保证员工达到岗位职责的要求；</w:t>
            </w:r>
            <w:r>
              <w:rPr>
                <w:rFonts w:cs="Times New Roman"/>
                <w:bCs/>
                <w:kern w:val="0"/>
                <w:sz w:val="22"/>
                <w:szCs w:val="22"/>
                <w:lang w:bidi="ar"/>
              </w:rPr>
              <w:br w:type="textWrapping"/>
            </w:r>
            <w:r>
              <w:rPr>
                <w:rFonts w:cs="Times New Roman"/>
                <w:bCs/>
                <w:kern w:val="0"/>
                <w:sz w:val="22"/>
                <w:szCs w:val="22"/>
                <w:lang w:bidi="ar"/>
              </w:rPr>
              <w:t>1</w:t>
            </w:r>
            <w:r>
              <w:rPr>
                <w:rFonts w:hint="eastAsia" w:cs="Times New Roman"/>
                <w:bCs/>
                <w:kern w:val="0"/>
                <w:sz w:val="22"/>
                <w:szCs w:val="22"/>
                <w:lang w:bidi="ar"/>
              </w:rPr>
              <w:t>1</w:t>
            </w:r>
            <w:r>
              <w:rPr>
                <w:rFonts w:cs="Times New Roman"/>
                <w:bCs/>
                <w:kern w:val="0"/>
                <w:sz w:val="22"/>
                <w:szCs w:val="22"/>
                <w:lang w:bidi="ar"/>
              </w:rPr>
              <w:t>.质量管理部门负责人是否负责其他与产品质量有关的活动；</w:t>
            </w:r>
            <w:r>
              <w:rPr>
                <w:rFonts w:cs="Times New Roman"/>
                <w:bCs/>
                <w:kern w:val="0"/>
                <w:sz w:val="22"/>
                <w:szCs w:val="22"/>
                <w:lang w:bidi="ar"/>
              </w:rPr>
              <w:br w:type="textWrapping"/>
            </w:r>
            <w:r>
              <w:rPr>
                <w:rFonts w:cs="Times New Roman"/>
                <w:bCs/>
                <w:kern w:val="0"/>
                <w:sz w:val="22"/>
                <w:szCs w:val="22"/>
                <w:lang w:bidi="ar"/>
              </w:rPr>
              <w:t>1</w:t>
            </w:r>
            <w:r>
              <w:rPr>
                <w:rFonts w:hint="eastAsia" w:cs="Times New Roman"/>
                <w:bCs/>
                <w:kern w:val="0"/>
                <w:sz w:val="22"/>
                <w:szCs w:val="22"/>
                <w:lang w:bidi="ar"/>
              </w:rPr>
              <w:t>2</w:t>
            </w:r>
            <w:r>
              <w:rPr>
                <w:rFonts w:cs="Times New Roman"/>
                <w:bCs/>
                <w:kern w:val="0"/>
                <w:sz w:val="22"/>
                <w:szCs w:val="22"/>
                <w:lang w:bidi="ar"/>
              </w:rPr>
              <w:t>.质量安全负责人、质量管理部门负责人是否兼任生产部门负责人。</w:t>
            </w:r>
          </w:p>
        </w:tc>
        <w:tc>
          <w:tcPr>
            <w:tcW w:w="461" w:type="pct"/>
            <w:tcBorders>
              <w:tl2br w:val="nil"/>
              <w:tr2bl w:val="nil"/>
            </w:tcBorders>
            <w:vAlign w:val="center"/>
          </w:tcPr>
          <w:p w14:paraId="25E59C30">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3</w:t>
            </w:r>
            <w:r>
              <w:rPr>
                <w:rFonts w:cs="Times New Roman"/>
                <w:bCs/>
                <w:kern w:val="0"/>
                <w:sz w:val="22"/>
                <w:szCs w:val="22"/>
                <w:lang w:bidi="ar"/>
              </w:rPr>
              <w:t>分</w:t>
            </w:r>
          </w:p>
        </w:tc>
        <w:tc>
          <w:tcPr>
            <w:tcW w:w="171" w:type="pct"/>
            <w:tcBorders>
              <w:tl2br w:val="nil"/>
              <w:tr2bl w:val="nil"/>
            </w:tcBorders>
            <w:vAlign w:val="center"/>
          </w:tcPr>
          <w:p w14:paraId="47D1A067">
            <w:pPr>
              <w:spacing w:line="300" w:lineRule="exact"/>
              <w:textAlignment w:val="center"/>
              <w:rPr>
                <w:rFonts w:cs="Times New Roman"/>
                <w:bCs/>
                <w:kern w:val="0"/>
                <w:sz w:val="22"/>
                <w:szCs w:val="22"/>
                <w:lang w:bidi="ar"/>
              </w:rPr>
            </w:pPr>
          </w:p>
        </w:tc>
      </w:tr>
      <w:tr w14:paraId="156CF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25" w:hRule="atLeast"/>
          <w:jc w:val="center"/>
        </w:trPr>
        <w:tc>
          <w:tcPr>
            <w:tcW w:w="172" w:type="pct"/>
            <w:tcBorders>
              <w:tl2br w:val="nil"/>
              <w:tr2bl w:val="nil"/>
            </w:tcBorders>
            <w:vAlign w:val="center"/>
          </w:tcPr>
          <w:p w14:paraId="5FE06B19">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7</w:t>
            </w:r>
          </w:p>
        </w:tc>
        <w:tc>
          <w:tcPr>
            <w:tcW w:w="344" w:type="pct"/>
            <w:vMerge w:val="continue"/>
            <w:tcBorders>
              <w:tl2br w:val="nil"/>
              <w:tr2bl w:val="nil"/>
            </w:tcBorders>
          </w:tcPr>
          <w:p w14:paraId="1E677014">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41F69695">
            <w:pPr>
              <w:spacing w:line="300" w:lineRule="exact"/>
              <w:textAlignment w:val="center"/>
              <w:rPr>
                <w:rFonts w:cs="Times New Roman"/>
                <w:bCs/>
                <w:sz w:val="22"/>
                <w:szCs w:val="22"/>
              </w:rPr>
            </w:pPr>
            <w:r>
              <w:rPr>
                <w:rFonts w:cs="Times New Roman"/>
                <w:bCs/>
                <w:kern w:val="0"/>
                <w:sz w:val="22"/>
                <w:szCs w:val="22"/>
                <w:lang w:bidi="ar"/>
              </w:rPr>
              <w:t xml:space="preserve">生产部门负责人应当具备化妆品、化学、化工、生物、医学、药学、食品、公共卫生或者法学等化妆品质量安全相关专业知识，熟悉相关法律法规、强制性国家标准、技术规范，并具有化妆品生产或者质量管理经验。生产部门负责人应当承担下列职责： </w:t>
            </w:r>
            <w:r>
              <w:rPr>
                <w:rFonts w:cs="Times New Roman"/>
                <w:bCs/>
                <w:kern w:val="0"/>
                <w:sz w:val="22"/>
                <w:szCs w:val="22"/>
                <w:lang w:bidi="ar"/>
              </w:rPr>
              <w:br w:type="textWrapping"/>
            </w:r>
            <w:r>
              <w:rPr>
                <w:rFonts w:cs="Times New Roman"/>
                <w:bCs/>
                <w:kern w:val="0"/>
                <w:sz w:val="22"/>
                <w:szCs w:val="22"/>
                <w:lang w:bidi="ar"/>
              </w:rPr>
              <w:t>（一）保证产品按照化妆品注册、备案资料载明的技术要求以及企业制定的生产工艺规程和岗位操作规程生产；</w:t>
            </w:r>
            <w:r>
              <w:rPr>
                <w:rFonts w:cs="Times New Roman"/>
                <w:bCs/>
                <w:kern w:val="0"/>
                <w:sz w:val="22"/>
                <w:szCs w:val="22"/>
                <w:lang w:bidi="ar"/>
              </w:rPr>
              <w:br w:type="textWrapping"/>
            </w:r>
            <w:r>
              <w:rPr>
                <w:rFonts w:cs="Times New Roman"/>
                <w:bCs/>
                <w:kern w:val="0"/>
                <w:sz w:val="22"/>
                <w:szCs w:val="22"/>
                <w:lang w:bidi="ar"/>
              </w:rPr>
              <w:t>（二）保证生产记录真实、完整、准确、可追溯；</w:t>
            </w:r>
            <w:r>
              <w:rPr>
                <w:rFonts w:cs="Times New Roman"/>
                <w:bCs/>
                <w:kern w:val="0"/>
                <w:sz w:val="22"/>
                <w:szCs w:val="22"/>
                <w:lang w:bidi="ar"/>
              </w:rPr>
              <w:br w:type="textWrapping"/>
            </w:r>
            <w:r>
              <w:rPr>
                <w:rFonts w:cs="Times New Roman"/>
                <w:bCs/>
                <w:kern w:val="0"/>
                <w:sz w:val="22"/>
                <w:szCs w:val="22"/>
                <w:lang w:bidi="ar"/>
              </w:rPr>
              <w:t>（三）保证生产环境、设施设备满足生产质量需要；</w:t>
            </w:r>
            <w:r>
              <w:rPr>
                <w:rFonts w:cs="Times New Roman"/>
                <w:bCs/>
                <w:kern w:val="0"/>
                <w:sz w:val="22"/>
                <w:szCs w:val="22"/>
                <w:lang w:bidi="ar"/>
              </w:rPr>
              <w:br w:type="textWrapping"/>
            </w:r>
            <w:r>
              <w:rPr>
                <w:rFonts w:cs="Times New Roman"/>
                <w:bCs/>
                <w:kern w:val="0"/>
                <w:sz w:val="22"/>
                <w:szCs w:val="22"/>
                <w:lang w:bidi="ar"/>
              </w:rPr>
              <w:t>（四）保证直接从事生产活动的员工经过培训，具备与其岗位要求相适应的知识和技能；</w:t>
            </w:r>
            <w:r>
              <w:rPr>
                <w:rFonts w:cs="Times New Roman"/>
                <w:bCs/>
                <w:kern w:val="0"/>
                <w:sz w:val="22"/>
                <w:szCs w:val="22"/>
                <w:lang w:bidi="ar"/>
              </w:rPr>
              <w:br w:type="textWrapping"/>
            </w:r>
            <w:r>
              <w:rPr>
                <w:rFonts w:cs="Times New Roman"/>
                <w:bCs/>
                <w:kern w:val="0"/>
                <w:sz w:val="22"/>
                <w:szCs w:val="22"/>
                <w:lang w:bidi="ar"/>
              </w:rPr>
              <w:t>（五）负责其他与产品生产有关的活动。</w:t>
            </w:r>
          </w:p>
        </w:tc>
        <w:tc>
          <w:tcPr>
            <w:tcW w:w="2333" w:type="pct"/>
            <w:tcBorders>
              <w:tl2br w:val="nil"/>
              <w:tr2bl w:val="nil"/>
            </w:tcBorders>
            <w:vAlign w:val="center"/>
          </w:tcPr>
          <w:p w14:paraId="0B4D9D01">
            <w:pPr>
              <w:spacing w:line="300" w:lineRule="exact"/>
              <w:textAlignment w:val="center"/>
              <w:rPr>
                <w:rFonts w:cs="Times New Roman"/>
                <w:bCs/>
                <w:sz w:val="22"/>
                <w:szCs w:val="22"/>
              </w:rPr>
            </w:pPr>
            <w:r>
              <w:rPr>
                <w:rFonts w:cs="Times New Roman"/>
                <w:bCs/>
                <w:kern w:val="0"/>
                <w:sz w:val="22"/>
                <w:szCs w:val="22"/>
                <w:lang w:bidi="ar"/>
              </w:rPr>
              <w:t>1.企业是否设</w:t>
            </w:r>
            <w:r>
              <w:rPr>
                <w:rFonts w:hint="eastAsia" w:cs="Times New Roman"/>
                <w:bCs/>
                <w:kern w:val="0"/>
                <w:sz w:val="22"/>
                <w:szCs w:val="22"/>
                <w:lang w:bidi="ar"/>
              </w:rPr>
              <w:t>有</w:t>
            </w:r>
            <w:r>
              <w:rPr>
                <w:rFonts w:cs="Times New Roman"/>
                <w:bCs/>
                <w:kern w:val="0"/>
                <w:sz w:val="22"/>
                <w:szCs w:val="22"/>
                <w:lang w:bidi="ar"/>
              </w:rPr>
              <w:t>生产部门负责人；</w:t>
            </w:r>
            <w:r>
              <w:rPr>
                <w:rFonts w:cs="Times New Roman"/>
                <w:bCs/>
                <w:kern w:val="0"/>
                <w:sz w:val="22"/>
                <w:szCs w:val="22"/>
                <w:lang w:bidi="ar"/>
              </w:rPr>
              <w:br w:type="textWrapping"/>
            </w:r>
            <w:r>
              <w:rPr>
                <w:rFonts w:cs="Times New Roman"/>
                <w:bCs/>
                <w:kern w:val="0"/>
                <w:sz w:val="22"/>
                <w:szCs w:val="22"/>
                <w:lang w:bidi="ar"/>
              </w:rPr>
              <w:t>2.生产部门负责人是否具备化妆品、化学、化工、生物、医学、药学、食品、公共卫生或者法学等专业教育或培训背景，是否具备化妆品质量安全相关专业知识，是否熟悉相关法律法规、强制性国家标准、技术规范；</w:t>
            </w:r>
            <w:r>
              <w:rPr>
                <w:rFonts w:cs="Times New Roman"/>
                <w:bCs/>
                <w:kern w:val="0"/>
                <w:sz w:val="22"/>
                <w:szCs w:val="22"/>
                <w:lang w:bidi="ar"/>
              </w:rPr>
              <w:br w:type="textWrapping"/>
            </w:r>
            <w:r>
              <w:rPr>
                <w:rFonts w:cs="Times New Roman"/>
                <w:bCs/>
                <w:kern w:val="0"/>
                <w:sz w:val="22"/>
                <w:szCs w:val="22"/>
                <w:lang w:bidi="ar"/>
              </w:rPr>
              <w:t>3.生产部门负责人是否具有化妆品生产或者质量管理经验；</w:t>
            </w:r>
            <w:r>
              <w:rPr>
                <w:rFonts w:cs="Times New Roman"/>
                <w:bCs/>
                <w:kern w:val="0"/>
                <w:sz w:val="22"/>
                <w:szCs w:val="22"/>
                <w:lang w:bidi="ar"/>
              </w:rPr>
              <w:br w:type="textWrapping"/>
            </w:r>
            <w:r>
              <w:rPr>
                <w:rFonts w:cs="Times New Roman"/>
                <w:bCs/>
                <w:kern w:val="0"/>
                <w:sz w:val="22"/>
                <w:szCs w:val="22"/>
                <w:lang w:bidi="ar"/>
              </w:rPr>
              <w:t>4.生产部门负责人的职责是否包含本条款规定的职责内容；</w:t>
            </w:r>
            <w:r>
              <w:rPr>
                <w:rFonts w:cs="Times New Roman"/>
                <w:bCs/>
                <w:kern w:val="0"/>
                <w:sz w:val="22"/>
                <w:szCs w:val="22"/>
                <w:lang w:bidi="ar"/>
              </w:rPr>
              <w:br w:type="textWrapping"/>
            </w:r>
            <w:r>
              <w:rPr>
                <w:rFonts w:cs="Times New Roman"/>
                <w:bCs/>
                <w:kern w:val="0"/>
                <w:sz w:val="22"/>
                <w:szCs w:val="22"/>
                <w:lang w:bidi="ar"/>
              </w:rPr>
              <w:t>5.生产部门负责人是否根据相应的生产管理规程，保证产品按照化妆品注册、备案资料载明的技术要求以及企业制定的生产工艺规程和岗位操作规程生产；</w:t>
            </w:r>
            <w:r>
              <w:rPr>
                <w:rFonts w:cs="Times New Roman"/>
                <w:bCs/>
                <w:kern w:val="0"/>
                <w:sz w:val="22"/>
                <w:szCs w:val="22"/>
                <w:lang w:bidi="ar"/>
              </w:rPr>
              <w:br w:type="textWrapping"/>
            </w:r>
            <w:r>
              <w:rPr>
                <w:rFonts w:cs="Times New Roman"/>
                <w:bCs/>
                <w:kern w:val="0"/>
                <w:sz w:val="22"/>
                <w:szCs w:val="22"/>
                <w:lang w:bidi="ar"/>
              </w:rPr>
              <w:t>6.生产部门负责人是否根据相应的生产管理规程，保证生产记录真实、完整、准确、可追溯；</w:t>
            </w:r>
            <w:r>
              <w:rPr>
                <w:rFonts w:cs="Times New Roman"/>
                <w:bCs/>
                <w:kern w:val="0"/>
                <w:sz w:val="22"/>
                <w:szCs w:val="22"/>
                <w:lang w:bidi="ar"/>
              </w:rPr>
              <w:br w:type="textWrapping"/>
            </w:r>
            <w:r>
              <w:rPr>
                <w:rFonts w:cs="Times New Roman"/>
                <w:bCs/>
                <w:kern w:val="0"/>
                <w:sz w:val="22"/>
                <w:szCs w:val="22"/>
                <w:lang w:bidi="ar"/>
              </w:rPr>
              <w:t>7.生产部门负责人是否根据相应的生产管理规程，保证生产环境、设施设备满足生产质量需要；</w:t>
            </w:r>
            <w:r>
              <w:rPr>
                <w:rFonts w:cs="Times New Roman"/>
                <w:bCs/>
                <w:kern w:val="0"/>
                <w:sz w:val="22"/>
                <w:szCs w:val="22"/>
                <w:lang w:bidi="ar"/>
              </w:rPr>
              <w:br w:type="textWrapping"/>
            </w:r>
            <w:r>
              <w:rPr>
                <w:rFonts w:cs="Times New Roman"/>
                <w:bCs/>
                <w:kern w:val="0"/>
                <w:sz w:val="22"/>
                <w:szCs w:val="22"/>
                <w:lang w:bidi="ar"/>
              </w:rPr>
              <w:t>8.生产部门负责人是否确认直接从事生产活动的员工培训内容，明确培训效果，保证其具备与岗位要求相适应的知识和技能；</w:t>
            </w:r>
            <w:r>
              <w:rPr>
                <w:rFonts w:cs="Times New Roman"/>
                <w:bCs/>
                <w:kern w:val="0"/>
                <w:sz w:val="22"/>
                <w:szCs w:val="22"/>
                <w:lang w:bidi="ar"/>
              </w:rPr>
              <w:br w:type="textWrapping"/>
            </w:r>
            <w:r>
              <w:rPr>
                <w:rFonts w:cs="Times New Roman"/>
                <w:bCs/>
                <w:kern w:val="0"/>
                <w:sz w:val="22"/>
                <w:szCs w:val="22"/>
                <w:lang w:bidi="ar"/>
              </w:rPr>
              <w:t>9.生产部门负责人是否负责其他与产品生产有关的活动。</w:t>
            </w:r>
          </w:p>
        </w:tc>
        <w:tc>
          <w:tcPr>
            <w:tcW w:w="461" w:type="pct"/>
            <w:tcBorders>
              <w:tl2br w:val="nil"/>
              <w:tr2bl w:val="nil"/>
            </w:tcBorders>
            <w:vAlign w:val="center"/>
          </w:tcPr>
          <w:p w14:paraId="34661BAF">
            <w:pPr>
              <w:spacing w:line="300" w:lineRule="exact"/>
              <w:jc w:val="center"/>
              <w:textAlignment w:val="center"/>
              <w:rPr>
                <w:rFonts w:cs="Times New Roman"/>
                <w:bCs/>
                <w:kern w:val="0"/>
                <w:sz w:val="22"/>
                <w:szCs w:val="22"/>
                <w:lang w:bidi="ar"/>
              </w:rPr>
            </w:pPr>
            <w:r>
              <w:rPr>
                <w:rFonts w:hint="eastAsia" w:cs="Times New Roman"/>
                <w:bCs/>
                <w:kern w:val="0"/>
                <w:sz w:val="22"/>
                <w:szCs w:val="22"/>
                <w:lang w:val="en-US" w:eastAsia="zh-CN" w:bidi="ar"/>
              </w:rPr>
              <w:t>3</w:t>
            </w:r>
            <w:r>
              <w:rPr>
                <w:rFonts w:hint="eastAsia" w:cs="Times New Roman"/>
                <w:bCs/>
                <w:kern w:val="0"/>
                <w:sz w:val="22"/>
                <w:szCs w:val="22"/>
                <w:lang w:bidi="ar"/>
              </w:rPr>
              <w:t>分</w:t>
            </w:r>
          </w:p>
        </w:tc>
        <w:tc>
          <w:tcPr>
            <w:tcW w:w="171" w:type="pct"/>
            <w:tcBorders>
              <w:tl2br w:val="nil"/>
              <w:tr2bl w:val="nil"/>
            </w:tcBorders>
            <w:vAlign w:val="center"/>
          </w:tcPr>
          <w:p w14:paraId="511BACF2">
            <w:pPr>
              <w:spacing w:line="300" w:lineRule="exact"/>
              <w:textAlignment w:val="center"/>
              <w:rPr>
                <w:rFonts w:cs="Times New Roman"/>
                <w:bCs/>
                <w:kern w:val="0"/>
                <w:sz w:val="22"/>
                <w:szCs w:val="22"/>
                <w:lang w:bidi="ar"/>
              </w:rPr>
            </w:pPr>
          </w:p>
        </w:tc>
      </w:tr>
      <w:tr w14:paraId="37489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50" w:hRule="atLeast"/>
          <w:jc w:val="center"/>
        </w:trPr>
        <w:tc>
          <w:tcPr>
            <w:tcW w:w="172" w:type="pct"/>
            <w:tcBorders>
              <w:tl2br w:val="nil"/>
              <w:tr2bl w:val="nil"/>
            </w:tcBorders>
            <w:vAlign w:val="center"/>
          </w:tcPr>
          <w:p w14:paraId="3B5D01BF">
            <w:pPr>
              <w:spacing w:line="280" w:lineRule="exact"/>
              <w:jc w:val="center"/>
              <w:textAlignment w:val="center"/>
              <w:rPr>
                <w:rFonts w:cs="Times New Roman"/>
                <w:bCs/>
                <w:kern w:val="0"/>
                <w:sz w:val="22"/>
                <w:szCs w:val="22"/>
                <w:lang w:bidi="ar"/>
              </w:rPr>
            </w:pPr>
            <w:r>
              <w:rPr>
                <w:rFonts w:hint="eastAsia" w:cs="Times New Roman"/>
                <w:bCs/>
                <w:kern w:val="0"/>
                <w:sz w:val="22"/>
                <w:szCs w:val="22"/>
                <w:lang w:bidi="ar"/>
              </w:rPr>
              <w:t>8</w:t>
            </w:r>
          </w:p>
        </w:tc>
        <w:tc>
          <w:tcPr>
            <w:tcW w:w="344" w:type="pct"/>
            <w:vMerge w:val="restart"/>
            <w:tcBorders>
              <w:tl2br w:val="nil"/>
              <w:tr2bl w:val="nil"/>
            </w:tcBorders>
          </w:tcPr>
          <w:p w14:paraId="2C764452">
            <w:pPr>
              <w:spacing w:line="280" w:lineRule="exact"/>
              <w:jc w:val="center"/>
              <w:textAlignment w:val="center"/>
              <w:rPr>
                <w:rFonts w:cs="Times New Roman"/>
                <w:bCs/>
                <w:kern w:val="0"/>
                <w:sz w:val="22"/>
                <w:szCs w:val="22"/>
                <w:lang w:bidi="ar"/>
              </w:rPr>
            </w:pPr>
            <w:r>
              <w:rPr>
                <w:rFonts w:hint="eastAsia" w:cs="Times New Roman"/>
                <w:bCs/>
                <w:kern w:val="0"/>
                <w:sz w:val="22"/>
                <w:szCs w:val="22"/>
                <w:lang w:bidi="ar"/>
              </w:rPr>
              <w:t>二、质量保证与控制</w:t>
            </w:r>
          </w:p>
        </w:tc>
        <w:tc>
          <w:tcPr>
            <w:tcW w:w="1519" w:type="pct"/>
            <w:tcBorders>
              <w:tl2br w:val="nil"/>
              <w:tr2bl w:val="nil"/>
            </w:tcBorders>
            <w:vAlign w:val="center"/>
          </w:tcPr>
          <w:p w14:paraId="58FE0F3F">
            <w:pPr>
              <w:spacing w:line="300" w:lineRule="exact"/>
              <w:textAlignment w:val="center"/>
              <w:rPr>
                <w:rFonts w:ascii="Times New Roman" w:hAnsi="Times New Roman" w:cs="Times New Roman"/>
                <w:bCs/>
                <w:sz w:val="22"/>
                <w:szCs w:val="22"/>
              </w:rPr>
            </w:pPr>
            <w:r>
              <w:rPr>
                <w:rFonts w:cs="Times New Roman"/>
                <w:bCs/>
                <w:kern w:val="0"/>
                <w:sz w:val="22"/>
                <w:szCs w:val="22"/>
                <w:lang w:bidi="ar"/>
              </w:rPr>
              <w:t>企业应当建立健全化妆品生产质量管理体系文件，包括质量方针、质量目标、质量管理制度、质量标准、产品配方、生产工艺规程、操作规程，以及法律法规要求的其他文件。</w:t>
            </w:r>
          </w:p>
        </w:tc>
        <w:tc>
          <w:tcPr>
            <w:tcW w:w="2333" w:type="pct"/>
            <w:tcBorders>
              <w:tl2br w:val="nil"/>
              <w:tr2bl w:val="nil"/>
            </w:tcBorders>
            <w:vAlign w:val="center"/>
          </w:tcPr>
          <w:p w14:paraId="667D6C19">
            <w:pPr>
              <w:spacing w:line="300" w:lineRule="exact"/>
              <w:textAlignment w:val="center"/>
              <w:rPr>
                <w:rFonts w:ascii="Times New Roman" w:hAnsi="Times New Roman" w:cs="Times New Roman"/>
                <w:bCs/>
                <w:sz w:val="22"/>
                <w:szCs w:val="22"/>
              </w:rPr>
            </w:pPr>
            <w:r>
              <w:rPr>
                <w:rFonts w:cs="Times New Roman"/>
                <w:bCs/>
                <w:kern w:val="0"/>
                <w:sz w:val="22"/>
                <w:szCs w:val="22"/>
                <w:lang w:bidi="ar"/>
              </w:rPr>
              <w:t>1.企业建立的化妆品生产质量管理体系文件是否健全，是否包括质量方针、质量目标、质量管理制度、质量标准、产品配方、生产工艺规程、操作规程，以及法律法规要求的其他文件；</w:t>
            </w:r>
            <w:r>
              <w:rPr>
                <w:rFonts w:cs="Times New Roman"/>
                <w:bCs/>
                <w:kern w:val="0"/>
                <w:sz w:val="22"/>
                <w:szCs w:val="22"/>
                <w:lang w:bidi="ar"/>
              </w:rPr>
              <w:br w:type="textWrapping"/>
            </w:r>
            <w:r>
              <w:rPr>
                <w:rFonts w:cs="Times New Roman"/>
                <w:bCs/>
                <w:kern w:val="0"/>
                <w:sz w:val="22"/>
                <w:szCs w:val="22"/>
                <w:lang w:bidi="ar"/>
              </w:rPr>
              <w:t>2.企业</w:t>
            </w:r>
            <w:r>
              <w:rPr>
                <w:rFonts w:hint="eastAsia" w:cs="Times New Roman"/>
                <w:bCs/>
                <w:kern w:val="0"/>
                <w:sz w:val="22"/>
                <w:szCs w:val="22"/>
                <w:lang w:bidi="ar"/>
              </w:rPr>
              <w:t>是否</w:t>
            </w:r>
            <w:r>
              <w:rPr>
                <w:rFonts w:cs="Times New Roman"/>
                <w:bCs/>
                <w:kern w:val="0"/>
                <w:sz w:val="22"/>
                <w:szCs w:val="22"/>
                <w:lang w:bidi="ar"/>
              </w:rPr>
              <w:t>制定</w:t>
            </w:r>
            <w:r>
              <w:rPr>
                <w:rFonts w:hint="eastAsia" w:cs="Times New Roman"/>
                <w:bCs/>
                <w:kern w:val="0"/>
                <w:sz w:val="22"/>
                <w:szCs w:val="22"/>
                <w:lang w:bidi="ar"/>
              </w:rPr>
              <w:t>能体现</w:t>
            </w:r>
            <w:r>
              <w:rPr>
                <w:rFonts w:cs="Times New Roman"/>
                <w:bCs/>
                <w:kern w:val="0"/>
                <w:sz w:val="22"/>
                <w:szCs w:val="22"/>
                <w:lang w:bidi="ar"/>
              </w:rPr>
              <w:t>质量</w:t>
            </w:r>
            <w:r>
              <w:rPr>
                <w:rFonts w:hint="eastAsia" w:cs="Times New Roman"/>
                <w:bCs/>
                <w:kern w:val="0"/>
                <w:sz w:val="22"/>
                <w:szCs w:val="22"/>
                <w:lang w:bidi="ar"/>
              </w:rPr>
              <w:t>方向的质量方针，</w:t>
            </w:r>
            <w:r>
              <w:rPr>
                <w:rFonts w:cs="Times New Roman"/>
                <w:bCs/>
                <w:kern w:val="0"/>
                <w:sz w:val="22"/>
                <w:szCs w:val="22"/>
                <w:lang w:bidi="ar"/>
              </w:rPr>
              <w:t>并</w:t>
            </w:r>
            <w:r>
              <w:rPr>
                <w:rFonts w:hint="eastAsia" w:cs="Times New Roman"/>
                <w:bCs/>
                <w:kern w:val="0"/>
                <w:sz w:val="22"/>
                <w:szCs w:val="22"/>
                <w:lang w:bidi="ar"/>
              </w:rPr>
              <w:t>向全员宣贯</w:t>
            </w:r>
            <w:r>
              <w:rPr>
                <w:rFonts w:cs="Times New Roman"/>
                <w:bCs/>
                <w:kern w:val="0"/>
                <w:sz w:val="22"/>
                <w:szCs w:val="22"/>
                <w:lang w:bidi="ar"/>
              </w:rPr>
              <w:t>；质量目标是否有量化指标；质量管理制度是否适宜并可操作；质量标准是否涵盖物料和产品的质量要求；产品配方是否与化妆品注册、备案资料一致；操作规程是否涵盖关键岗位和</w:t>
            </w:r>
            <w:r>
              <w:rPr>
                <w:rFonts w:hint="eastAsia" w:cs="Times New Roman"/>
                <w:bCs/>
                <w:kern w:val="0"/>
                <w:sz w:val="22"/>
                <w:szCs w:val="22"/>
                <w:lang w:bidi="ar"/>
              </w:rPr>
              <w:t>关键</w:t>
            </w:r>
            <w:r>
              <w:rPr>
                <w:rFonts w:cs="Times New Roman"/>
                <w:bCs/>
                <w:kern w:val="0"/>
                <w:sz w:val="22"/>
                <w:szCs w:val="22"/>
                <w:lang w:bidi="ar"/>
              </w:rPr>
              <w:t>仪器设备操作要求。</w:t>
            </w:r>
          </w:p>
        </w:tc>
        <w:tc>
          <w:tcPr>
            <w:tcW w:w="461" w:type="pct"/>
            <w:tcBorders>
              <w:tl2br w:val="nil"/>
              <w:tr2bl w:val="nil"/>
            </w:tcBorders>
            <w:vAlign w:val="center"/>
          </w:tcPr>
          <w:p w14:paraId="5398F732">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2分</w:t>
            </w:r>
          </w:p>
        </w:tc>
        <w:tc>
          <w:tcPr>
            <w:tcW w:w="171" w:type="pct"/>
            <w:tcBorders>
              <w:tl2br w:val="nil"/>
              <w:tr2bl w:val="nil"/>
            </w:tcBorders>
            <w:vAlign w:val="center"/>
          </w:tcPr>
          <w:p w14:paraId="79CB9BC0">
            <w:pPr>
              <w:spacing w:line="300" w:lineRule="exact"/>
              <w:textAlignment w:val="center"/>
              <w:rPr>
                <w:rFonts w:cs="Times New Roman"/>
                <w:bCs/>
                <w:kern w:val="0"/>
                <w:sz w:val="22"/>
                <w:szCs w:val="22"/>
                <w:lang w:bidi="ar"/>
              </w:rPr>
            </w:pPr>
          </w:p>
        </w:tc>
      </w:tr>
      <w:tr w14:paraId="1493B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50" w:hRule="atLeast"/>
          <w:jc w:val="center"/>
        </w:trPr>
        <w:tc>
          <w:tcPr>
            <w:tcW w:w="172" w:type="pct"/>
            <w:tcBorders>
              <w:tl2br w:val="nil"/>
              <w:tr2bl w:val="nil"/>
            </w:tcBorders>
            <w:vAlign w:val="center"/>
          </w:tcPr>
          <w:p w14:paraId="04C63C8F">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9</w:t>
            </w:r>
          </w:p>
        </w:tc>
        <w:tc>
          <w:tcPr>
            <w:tcW w:w="344" w:type="pct"/>
            <w:vMerge w:val="continue"/>
            <w:tcBorders>
              <w:tl2br w:val="nil"/>
              <w:tr2bl w:val="nil"/>
            </w:tcBorders>
          </w:tcPr>
          <w:p w14:paraId="36E47B5A">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5780A952">
            <w:pPr>
              <w:spacing w:line="300" w:lineRule="exact"/>
              <w:textAlignment w:val="center"/>
              <w:rPr>
                <w:rFonts w:ascii="Times New Roman" w:hAnsi="Times New Roman" w:cs="Times New Roman"/>
                <w:bCs/>
                <w:sz w:val="22"/>
                <w:szCs w:val="22"/>
              </w:rPr>
            </w:pPr>
            <w:r>
              <w:rPr>
                <w:rFonts w:cs="Times New Roman"/>
                <w:bCs/>
                <w:kern w:val="0"/>
                <w:sz w:val="22"/>
                <w:szCs w:val="22"/>
                <w:lang w:bidi="ar"/>
              </w:rPr>
              <w:t>企业应当建立并执行文件管理制度，保证化妆品生产质量管理体系文件的制定、审核、批准、发放、销毁等得到有效控制。</w:t>
            </w:r>
          </w:p>
        </w:tc>
        <w:tc>
          <w:tcPr>
            <w:tcW w:w="2333" w:type="pct"/>
            <w:tcBorders>
              <w:tl2br w:val="nil"/>
              <w:tr2bl w:val="nil"/>
            </w:tcBorders>
            <w:vAlign w:val="center"/>
          </w:tcPr>
          <w:p w14:paraId="7B5AB9D9">
            <w:pPr>
              <w:spacing w:line="300" w:lineRule="exact"/>
              <w:textAlignment w:val="center"/>
              <w:rPr>
                <w:rFonts w:ascii="Times New Roman" w:hAnsi="Times New Roman" w:cs="Times New Roman"/>
                <w:bCs/>
                <w:sz w:val="22"/>
                <w:szCs w:val="22"/>
              </w:rPr>
            </w:pPr>
            <w:r>
              <w:rPr>
                <w:rFonts w:cs="Times New Roman"/>
                <w:bCs/>
                <w:kern w:val="0"/>
                <w:sz w:val="22"/>
                <w:szCs w:val="22"/>
                <w:lang w:bidi="ar"/>
              </w:rPr>
              <w:t>1.企业是否建立文件管理制度；文件管理制度是否明确质量管理体系文件制定、审核、批准、发放、</w:t>
            </w:r>
            <w:r>
              <w:rPr>
                <w:rFonts w:hint="eastAsia" w:cs="Times New Roman"/>
                <w:bCs/>
                <w:kern w:val="0"/>
                <w:sz w:val="22"/>
                <w:szCs w:val="22"/>
                <w:lang w:bidi="ar"/>
              </w:rPr>
              <w:t>作废、</w:t>
            </w:r>
            <w:r>
              <w:rPr>
                <w:rFonts w:cs="Times New Roman"/>
                <w:bCs/>
                <w:kern w:val="0"/>
                <w:sz w:val="22"/>
                <w:szCs w:val="22"/>
                <w:lang w:bidi="ar"/>
              </w:rPr>
              <w:t>销毁等的程序和格式；</w:t>
            </w:r>
            <w:r>
              <w:rPr>
                <w:rFonts w:cs="Times New Roman"/>
                <w:bCs/>
                <w:kern w:val="0"/>
                <w:sz w:val="22"/>
                <w:szCs w:val="22"/>
                <w:lang w:bidi="ar"/>
              </w:rPr>
              <w:br w:type="textWrapping"/>
            </w:r>
            <w:r>
              <w:rPr>
                <w:rFonts w:cs="Times New Roman"/>
                <w:bCs/>
                <w:kern w:val="0"/>
                <w:sz w:val="22"/>
                <w:szCs w:val="22"/>
                <w:lang w:bidi="ar"/>
              </w:rPr>
              <w:t>2.企业是否执行文件管理制度</w:t>
            </w:r>
            <w:r>
              <w:rPr>
                <w:rFonts w:hint="eastAsia" w:cs="Times New Roman"/>
                <w:bCs/>
                <w:kern w:val="0"/>
                <w:sz w:val="22"/>
                <w:szCs w:val="22"/>
                <w:lang w:bidi="ar"/>
              </w:rPr>
              <w:t>；</w:t>
            </w:r>
            <w:r>
              <w:rPr>
                <w:rFonts w:cs="Times New Roman"/>
                <w:bCs/>
                <w:kern w:val="0"/>
                <w:sz w:val="22"/>
                <w:szCs w:val="22"/>
                <w:lang w:bidi="ar"/>
              </w:rPr>
              <w:t>文件是否受控、是否经审核批准、在使用处存放的是否为有效版本</w:t>
            </w:r>
            <w:r>
              <w:rPr>
                <w:rFonts w:hint="eastAsia" w:cs="Times New Roman"/>
                <w:bCs/>
                <w:kern w:val="0"/>
                <w:sz w:val="22"/>
                <w:szCs w:val="22"/>
                <w:lang w:bidi="ar"/>
              </w:rPr>
              <w:t>，</w:t>
            </w:r>
            <w:r>
              <w:rPr>
                <w:rFonts w:cs="Times New Roman"/>
                <w:bCs/>
                <w:kern w:val="0"/>
                <w:sz w:val="22"/>
                <w:szCs w:val="22"/>
                <w:lang w:bidi="ar"/>
              </w:rPr>
              <w:t>外来文件是否及时更新</w:t>
            </w:r>
            <w:r>
              <w:rPr>
                <w:rFonts w:hint="eastAsia" w:cs="Times New Roman"/>
                <w:bCs/>
                <w:kern w:val="0"/>
                <w:sz w:val="22"/>
                <w:szCs w:val="22"/>
                <w:lang w:bidi="ar"/>
              </w:rPr>
              <w:t>，</w:t>
            </w:r>
            <w:r>
              <w:rPr>
                <w:rFonts w:cs="Times New Roman"/>
                <w:bCs/>
                <w:kern w:val="0"/>
                <w:sz w:val="22"/>
                <w:szCs w:val="22"/>
                <w:lang w:bidi="ar"/>
              </w:rPr>
              <w:t xml:space="preserve">作废文件是否及时销毁等。  </w:t>
            </w:r>
          </w:p>
        </w:tc>
        <w:tc>
          <w:tcPr>
            <w:tcW w:w="461" w:type="pct"/>
            <w:tcBorders>
              <w:tl2br w:val="nil"/>
              <w:tr2bl w:val="nil"/>
            </w:tcBorders>
            <w:vAlign w:val="center"/>
          </w:tcPr>
          <w:p w14:paraId="314030C5">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2分</w:t>
            </w:r>
          </w:p>
        </w:tc>
        <w:tc>
          <w:tcPr>
            <w:tcW w:w="171" w:type="pct"/>
            <w:tcBorders>
              <w:tl2br w:val="nil"/>
              <w:tr2bl w:val="nil"/>
            </w:tcBorders>
            <w:vAlign w:val="center"/>
          </w:tcPr>
          <w:p w14:paraId="103E13DC">
            <w:pPr>
              <w:spacing w:line="300" w:lineRule="exact"/>
              <w:textAlignment w:val="center"/>
              <w:rPr>
                <w:rFonts w:cs="Times New Roman"/>
                <w:bCs/>
                <w:kern w:val="0"/>
                <w:sz w:val="22"/>
                <w:szCs w:val="22"/>
                <w:lang w:bidi="ar"/>
              </w:rPr>
            </w:pPr>
          </w:p>
        </w:tc>
      </w:tr>
      <w:tr w14:paraId="6BE18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50" w:hRule="atLeast"/>
          <w:jc w:val="center"/>
        </w:trPr>
        <w:tc>
          <w:tcPr>
            <w:tcW w:w="172" w:type="pct"/>
            <w:tcBorders>
              <w:tl2br w:val="nil"/>
              <w:tr2bl w:val="nil"/>
            </w:tcBorders>
            <w:vAlign w:val="center"/>
          </w:tcPr>
          <w:p w14:paraId="20D9F575">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10</w:t>
            </w:r>
          </w:p>
        </w:tc>
        <w:tc>
          <w:tcPr>
            <w:tcW w:w="344" w:type="pct"/>
            <w:vMerge w:val="continue"/>
            <w:tcBorders>
              <w:tl2br w:val="nil"/>
              <w:tr2bl w:val="nil"/>
            </w:tcBorders>
          </w:tcPr>
          <w:p w14:paraId="538E1548">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785A5294">
            <w:pPr>
              <w:spacing w:line="300" w:lineRule="exact"/>
              <w:textAlignment w:val="center"/>
              <w:rPr>
                <w:rFonts w:cs="Times New Roman"/>
                <w:bCs/>
                <w:sz w:val="22"/>
                <w:szCs w:val="22"/>
              </w:rPr>
            </w:pPr>
            <w:r>
              <w:rPr>
                <w:rFonts w:cs="Times New Roman"/>
                <w:bCs/>
                <w:kern w:val="0"/>
                <w:sz w:val="22"/>
                <w:szCs w:val="22"/>
                <w:lang w:bidi="ar"/>
              </w:rPr>
              <w:t>企业应当建立并执行记录管理制度。记录应当真实、完整、准确，清晰易辨，相互关联可追溯，不得随意更改，更正应当留痕并签注更正人姓名及日期。</w:t>
            </w:r>
          </w:p>
        </w:tc>
        <w:tc>
          <w:tcPr>
            <w:tcW w:w="2333" w:type="pct"/>
            <w:tcBorders>
              <w:tl2br w:val="nil"/>
              <w:tr2bl w:val="nil"/>
            </w:tcBorders>
            <w:vAlign w:val="center"/>
          </w:tcPr>
          <w:p w14:paraId="572FEC66">
            <w:pPr>
              <w:spacing w:line="300" w:lineRule="exact"/>
              <w:textAlignment w:val="center"/>
              <w:rPr>
                <w:rFonts w:cs="Times New Roman"/>
                <w:bCs/>
                <w:sz w:val="22"/>
                <w:szCs w:val="22"/>
              </w:rPr>
            </w:pPr>
            <w:r>
              <w:rPr>
                <w:rFonts w:cs="Times New Roman"/>
                <w:bCs/>
                <w:kern w:val="0"/>
                <w:sz w:val="22"/>
                <w:szCs w:val="22"/>
                <w:lang w:bidi="ar"/>
              </w:rPr>
              <w:t>1.企业是否建立记录管理制度；记录管理制度是否明确记录的填写、保存、处置等程序和格式；</w:t>
            </w:r>
            <w:r>
              <w:rPr>
                <w:rFonts w:cs="Times New Roman"/>
                <w:bCs/>
                <w:kern w:val="0"/>
                <w:sz w:val="22"/>
                <w:szCs w:val="22"/>
                <w:lang w:bidi="ar"/>
              </w:rPr>
              <w:br w:type="textWrapping"/>
            </w:r>
            <w:r>
              <w:rPr>
                <w:rFonts w:cs="Times New Roman"/>
                <w:bCs/>
                <w:kern w:val="0"/>
                <w:sz w:val="22"/>
                <w:szCs w:val="22"/>
                <w:lang w:bidi="ar"/>
              </w:rPr>
              <w:t>2.企业是否执行记录管理制度，是否及时填写记录；记录是否真实、完整、准确，清晰易辨</w:t>
            </w:r>
            <w:r>
              <w:rPr>
                <w:rFonts w:hint="eastAsia" w:cs="Times New Roman"/>
                <w:bCs/>
                <w:kern w:val="0"/>
                <w:sz w:val="22"/>
                <w:szCs w:val="22"/>
                <w:lang w:bidi="ar"/>
              </w:rPr>
              <w:t>，相互关联可追溯；</w:t>
            </w:r>
            <w:r>
              <w:rPr>
                <w:rFonts w:hint="eastAsia" w:ascii="宋体" w:hAnsi="宋体" w:cs="宋体"/>
                <w:bCs/>
                <w:kern w:val="0"/>
                <w:sz w:val="22"/>
                <w:szCs w:val="22"/>
                <w:lang w:bidi="ar"/>
              </w:rPr>
              <w:t>记录是否存在随意更改的情况；记录的更正是否符合要求。</w:t>
            </w:r>
          </w:p>
        </w:tc>
        <w:tc>
          <w:tcPr>
            <w:tcW w:w="461" w:type="pct"/>
            <w:tcBorders>
              <w:tl2br w:val="nil"/>
              <w:tr2bl w:val="nil"/>
            </w:tcBorders>
            <w:vAlign w:val="center"/>
          </w:tcPr>
          <w:p w14:paraId="4DFA18F5">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3分</w:t>
            </w:r>
          </w:p>
        </w:tc>
        <w:tc>
          <w:tcPr>
            <w:tcW w:w="171" w:type="pct"/>
            <w:tcBorders>
              <w:tl2br w:val="nil"/>
              <w:tr2bl w:val="nil"/>
            </w:tcBorders>
            <w:vAlign w:val="center"/>
          </w:tcPr>
          <w:p w14:paraId="6E6889C0">
            <w:pPr>
              <w:spacing w:line="300" w:lineRule="exact"/>
              <w:textAlignment w:val="center"/>
              <w:rPr>
                <w:rFonts w:cs="Times New Roman"/>
                <w:bCs/>
                <w:kern w:val="0"/>
                <w:sz w:val="22"/>
                <w:szCs w:val="22"/>
                <w:lang w:bidi="ar"/>
              </w:rPr>
            </w:pPr>
          </w:p>
        </w:tc>
      </w:tr>
      <w:tr w14:paraId="39EFC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38" w:hRule="atLeast"/>
          <w:jc w:val="center"/>
        </w:trPr>
        <w:tc>
          <w:tcPr>
            <w:tcW w:w="172" w:type="pct"/>
            <w:tcBorders>
              <w:tl2br w:val="nil"/>
              <w:tr2bl w:val="nil"/>
            </w:tcBorders>
            <w:vAlign w:val="center"/>
          </w:tcPr>
          <w:p w14:paraId="13837BF7">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11</w:t>
            </w:r>
          </w:p>
        </w:tc>
        <w:tc>
          <w:tcPr>
            <w:tcW w:w="344" w:type="pct"/>
            <w:vMerge w:val="continue"/>
            <w:tcBorders>
              <w:tl2br w:val="nil"/>
              <w:tr2bl w:val="nil"/>
            </w:tcBorders>
          </w:tcPr>
          <w:p w14:paraId="4638E77F">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2C7DD3D4">
            <w:pPr>
              <w:spacing w:line="300" w:lineRule="exact"/>
              <w:textAlignment w:val="center"/>
              <w:rPr>
                <w:rFonts w:cs="Times New Roman"/>
                <w:bCs/>
                <w:sz w:val="22"/>
                <w:szCs w:val="22"/>
              </w:rPr>
            </w:pPr>
            <w:r>
              <w:rPr>
                <w:rFonts w:cs="Times New Roman"/>
                <w:bCs/>
                <w:kern w:val="0"/>
                <w:sz w:val="22"/>
                <w:szCs w:val="22"/>
                <w:lang w:bidi="ar"/>
              </w:rPr>
              <w:t>企业应当每年对化妆品生产质量管理规范的执行情况进行自查。出现连续停产1年以上，重新生产前应当进行自查，确认是否符合本规范要求；化妆品抽样检验结果不合格的，应当按规定及时开展自查并进行整改。</w:t>
            </w:r>
          </w:p>
        </w:tc>
        <w:tc>
          <w:tcPr>
            <w:tcW w:w="2333" w:type="pct"/>
            <w:tcBorders>
              <w:tl2br w:val="nil"/>
              <w:tr2bl w:val="nil"/>
            </w:tcBorders>
            <w:vAlign w:val="center"/>
          </w:tcPr>
          <w:p w14:paraId="5FACB38D">
            <w:pPr>
              <w:spacing w:line="300" w:lineRule="exact"/>
              <w:textAlignment w:val="center"/>
              <w:rPr>
                <w:rFonts w:cs="Times New Roman"/>
                <w:bCs/>
                <w:kern w:val="0"/>
                <w:sz w:val="22"/>
                <w:szCs w:val="22"/>
                <w:lang w:bidi="ar"/>
              </w:rPr>
            </w:pPr>
            <w:r>
              <w:rPr>
                <w:rFonts w:cs="Times New Roman"/>
                <w:bCs/>
                <w:kern w:val="0"/>
                <w:sz w:val="22"/>
                <w:szCs w:val="22"/>
                <w:lang w:bidi="ar"/>
              </w:rPr>
              <w:t>1.企业是否每年对化妆品生产质量管理规范的执行情况进行自查；在发现生产条件不符合化妆品生产质量管理规范要求时，是否立即采取整改措施；在发现可能影响化妆品质量安全时，是否立即停止生产并向所在地</w:t>
            </w:r>
            <w:r>
              <w:rPr>
                <w:rFonts w:hint="eastAsia" w:cs="Times New Roman"/>
                <w:bCs/>
                <w:kern w:val="0"/>
                <w:sz w:val="22"/>
                <w:szCs w:val="22"/>
                <w:lang w:bidi="ar"/>
              </w:rPr>
              <w:t>省、自治区、直辖市</w:t>
            </w:r>
            <w:r>
              <w:rPr>
                <w:rFonts w:cs="Times New Roman"/>
                <w:bCs/>
                <w:kern w:val="0"/>
                <w:sz w:val="22"/>
                <w:szCs w:val="22"/>
                <w:lang w:bidi="ar"/>
              </w:rPr>
              <w:t>药品监督管理部门报告；</w:t>
            </w:r>
            <w:r>
              <w:rPr>
                <w:rFonts w:cs="Times New Roman"/>
                <w:bCs/>
                <w:kern w:val="0"/>
                <w:sz w:val="22"/>
                <w:szCs w:val="22"/>
                <w:lang w:bidi="ar"/>
              </w:rPr>
              <w:br w:type="textWrapping"/>
            </w:r>
            <w:r>
              <w:rPr>
                <w:rFonts w:cs="Times New Roman"/>
                <w:bCs/>
                <w:kern w:val="0"/>
                <w:sz w:val="22"/>
                <w:szCs w:val="22"/>
                <w:lang w:bidi="ar"/>
              </w:rPr>
              <w:t>2.企业有连续停产1年以上的情形时，是否在重新生产前按规定开展全面自查，确认符合</w:t>
            </w:r>
            <w:r>
              <w:rPr>
                <w:rFonts w:hint="eastAsia" w:cs="Times New Roman"/>
                <w:bCs/>
                <w:kern w:val="0"/>
                <w:sz w:val="22"/>
                <w:szCs w:val="22"/>
                <w:lang w:bidi="ar"/>
              </w:rPr>
              <w:t>化妆品生产质量管理规范</w:t>
            </w:r>
            <w:r>
              <w:rPr>
                <w:rFonts w:cs="Times New Roman"/>
                <w:bCs/>
                <w:kern w:val="0"/>
                <w:sz w:val="22"/>
                <w:szCs w:val="22"/>
                <w:lang w:bidi="ar"/>
              </w:rPr>
              <w:t>要求后再恢复生产；自查和整改情况是否在恢复生产之日起10个工作日内向所在地省</w:t>
            </w:r>
            <w:r>
              <w:rPr>
                <w:rFonts w:hint="eastAsia" w:cs="Times New Roman"/>
                <w:bCs/>
                <w:kern w:val="0"/>
                <w:sz w:val="22"/>
                <w:szCs w:val="22"/>
                <w:lang w:bidi="ar"/>
              </w:rPr>
              <w:t>、自治区、直辖市</w:t>
            </w:r>
            <w:r>
              <w:rPr>
                <w:rFonts w:cs="Times New Roman"/>
                <w:bCs/>
                <w:kern w:val="0"/>
                <w:sz w:val="22"/>
                <w:szCs w:val="22"/>
                <w:lang w:bidi="ar"/>
              </w:rPr>
              <w:t>药品监督管理部门报告；</w:t>
            </w:r>
          </w:p>
          <w:p w14:paraId="5A4F7CDB">
            <w:pPr>
              <w:spacing w:line="300" w:lineRule="exact"/>
              <w:textAlignment w:val="center"/>
              <w:rPr>
                <w:rFonts w:cs="Times New Roman"/>
                <w:bCs/>
                <w:sz w:val="22"/>
                <w:szCs w:val="22"/>
              </w:rPr>
            </w:pPr>
            <w:r>
              <w:rPr>
                <w:rFonts w:cs="Times New Roman"/>
                <w:sz w:val="22"/>
                <w:szCs w:val="22"/>
              </w:rPr>
              <w:t>3.</w:t>
            </w:r>
            <w:r>
              <w:rPr>
                <w:rFonts w:hint="eastAsia" w:cs="Times New Roman"/>
                <w:sz w:val="22"/>
                <w:szCs w:val="22"/>
              </w:rPr>
              <w:t>企业在出现化妆品抽样检验结果不合格时，是否按照规定及时开展自查并进行整改。</w:t>
            </w:r>
          </w:p>
        </w:tc>
        <w:tc>
          <w:tcPr>
            <w:tcW w:w="461" w:type="pct"/>
            <w:tcBorders>
              <w:tl2br w:val="nil"/>
              <w:tr2bl w:val="nil"/>
            </w:tcBorders>
            <w:vAlign w:val="center"/>
          </w:tcPr>
          <w:p w14:paraId="1AAD81FD">
            <w:pPr>
              <w:spacing w:line="300" w:lineRule="exact"/>
              <w:jc w:val="center"/>
              <w:textAlignment w:val="center"/>
              <w:rPr>
                <w:rFonts w:cs="Times New Roman"/>
                <w:sz w:val="22"/>
                <w:szCs w:val="22"/>
              </w:rPr>
            </w:pPr>
            <w:r>
              <w:rPr>
                <w:rFonts w:hint="eastAsia" w:cs="Times New Roman"/>
                <w:sz w:val="22"/>
                <w:szCs w:val="22"/>
              </w:rPr>
              <w:t>3分</w:t>
            </w:r>
          </w:p>
        </w:tc>
        <w:tc>
          <w:tcPr>
            <w:tcW w:w="171" w:type="pct"/>
            <w:tcBorders>
              <w:tl2br w:val="nil"/>
              <w:tr2bl w:val="nil"/>
            </w:tcBorders>
            <w:vAlign w:val="center"/>
          </w:tcPr>
          <w:p w14:paraId="1D56FB16">
            <w:pPr>
              <w:spacing w:line="300" w:lineRule="exact"/>
              <w:textAlignment w:val="center"/>
              <w:rPr>
                <w:rFonts w:cs="Times New Roman"/>
                <w:sz w:val="22"/>
                <w:szCs w:val="22"/>
              </w:rPr>
            </w:pPr>
          </w:p>
        </w:tc>
      </w:tr>
      <w:tr w14:paraId="5A82B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286" w:hRule="atLeast"/>
          <w:jc w:val="center"/>
        </w:trPr>
        <w:tc>
          <w:tcPr>
            <w:tcW w:w="172" w:type="pct"/>
            <w:tcBorders>
              <w:tl2br w:val="nil"/>
              <w:tr2bl w:val="nil"/>
            </w:tcBorders>
            <w:vAlign w:val="center"/>
          </w:tcPr>
          <w:p w14:paraId="0798F33A">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12</w:t>
            </w:r>
          </w:p>
        </w:tc>
        <w:tc>
          <w:tcPr>
            <w:tcW w:w="344" w:type="pct"/>
            <w:vMerge w:val="continue"/>
            <w:tcBorders>
              <w:tl2br w:val="nil"/>
              <w:tr2bl w:val="nil"/>
            </w:tcBorders>
          </w:tcPr>
          <w:p w14:paraId="590AB389">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23F3B388">
            <w:pPr>
              <w:spacing w:line="300" w:lineRule="exact"/>
              <w:textAlignment w:val="center"/>
              <w:rPr>
                <w:rFonts w:cs="Times New Roman"/>
                <w:bCs/>
                <w:sz w:val="22"/>
                <w:szCs w:val="22"/>
              </w:rPr>
            </w:pPr>
            <w:r>
              <w:rPr>
                <w:rFonts w:cs="Times New Roman"/>
                <w:bCs/>
                <w:kern w:val="0"/>
                <w:sz w:val="22"/>
                <w:szCs w:val="22"/>
                <w:lang w:bidi="ar"/>
              </w:rPr>
              <w:t>企业应当建立并执行检验管理制度，制定原料、内包材、半成品以及成品的质量控制要求，采用检验方式作为质量控制措施的，检验项目、检验方法和检验频次应当与化妆品注册、备案资料载明的技术要求一致。</w:t>
            </w:r>
          </w:p>
        </w:tc>
        <w:tc>
          <w:tcPr>
            <w:tcW w:w="2333" w:type="pct"/>
            <w:tcBorders>
              <w:tl2br w:val="nil"/>
              <w:tr2bl w:val="nil"/>
            </w:tcBorders>
            <w:vAlign w:val="center"/>
          </w:tcPr>
          <w:p w14:paraId="65604D0C">
            <w:pPr>
              <w:spacing w:line="300" w:lineRule="exact"/>
              <w:textAlignment w:val="center"/>
              <w:rPr>
                <w:rFonts w:cs="Times New Roman"/>
                <w:bCs/>
                <w:sz w:val="22"/>
                <w:szCs w:val="22"/>
              </w:rPr>
            </w:pPr>
            <w:r>
              <w:rPr>
                <w:rFonts w:cs="Times New Roman"/>
                <w:bCs/>
                <w:kern w:val="0"/>
                <w:sz w:val="22"/>
                <w:szCs w:val="22"/>
                <w:lang w:bidi="ar"/>
              </w:rPr>
              <w:t>1.企业是否建立并执行检验管理制度；检验管理制度是否明确与检验相关的职责分工、程序、记录和报告要求等内容；</w:t>
            </w:r>
            <w:r>
              <w:rPr>
                <w:rFonts w:cs="Times New Roman"/>
                <w:bCs/>
                <w:kern w:val="0"/>
                <w:sz w:val="22"/>
                <w:szCs w:val="22"/>
                <w:lang w:bidi="ar"/>
              </w:rPr>
              <w:br w:type="textWrapping"/>
            </w:r>
            <w:r>
              <w:rPr>
                <w:rFonts w:cs="Times New Roman"/>
                <w:bCs/>
                <w:kern w:val="0"/>
                <w:sz w:val="22"/>
                <w:szCs w:val="22"/>
                <w:lang w:bidi="ar"/>
              </w:rPr>
              <w:t>2.企业是否制定原料、内包材、半成品以及成品的质量控制要求；质量控制要求是否符合强制性国家标准和技术规范；</w:t>
            </w:r>
            <w:r>
              <w:rPr>
                <w:rFonts w:cs="Times New Roman"/>
                <w:bCs/>
                <w:kern w:val="0"/>
                <w:sz w:val="22"/>
                <w:szCs w:val="22"/>
                <w:lang w:bidi="ar"/>
              </w:rPr>
              <w:br w:type="textWrapping"/>
            </w:r>
            <w:r>
              <w:rPr>
                <w:rFonts w:cs="Times New Roman"/>
                <w:bCs/>
                <w:kern w:val="0"/>
                <w:sz w:val="22"/>
                <w:szCs w:val="22"/>
                <w:lang w:bidi="ar"/>
              </w:rPr>
              <w:t>3.企业采用非检验方式作为质量控制措施的，是否明确质量确认方式和要求；采用检验方式作为质量控制措施的，检验项目、检验方法和检验频次是否</w:t>
            </w:r>
            <w:r>
              <w:rPr>
                <w:rFonts w:hint="eastAsia" w:cs="Times New Roman"/>
                <w:bCs/>
                <w:kern w:val="0"/>
                <w:sz w:val="22"/>
                <w:szCs w:val="22"/>
                <w:lang w:bidi="ar"/>
              </w:rPr>
              <w:t>符合化妆品注册、备案资料载明的技术要求；</w:t>
            </w:r>
            <w:r>
              <w:rPr>
                <w:rFonts w:cs="Times New Roman"/>
                <w:bCs/>
                <w:kern w:val="0"/>
                <w:sz w:val="22"/>
                <w:szCs w:val="22"/>
                <w:lang w:bidi="ar"/>
              </w:rPr>
              <w:t xml:space="preserve"> </w:t>
            </w:r>
            <w:r>
              <w:rPr>
                <w:rFonts w:cs="Times New Roman"/>
                <w:bCs/>
                <w:kern w:val="0"/>
                <w:sz w:val="22"/>
                <w:szCs w:val="22"/>
                <w:lang w:bidi="ar"/>
              </w:rPr>
              <w:br w:type="textWrapping"/>
            </w:r>
            <w:r>
              <w:rPr>
                <w:rFonts w:cs="Times New Roman"/>
                <w:bCs/>
                <w:kern w:val="0"/>
                <w:sz w:val="22"/>
                <w:szCs w:val="22"/>
                <w:lang w:bidi="ar"/>
              </w:rPr>
              <w:t>4.企业是否明确规定化妆品出厂检验项目。</w:t>
            </w:r>
          </w:p>
        </w:tc>
        <w:tc>
          <w:tcPr>
            <w:tcW w:w="461" w:type="pct"/>
            <w:tcBorders>
              <w:tl2br w:val="nil"/>
              <w:tr2bl w:val="nil"/>
            </w:tcBorders>
            <w:vAlign w:val="center"/>
          </w:tcPr>
          <w:p w14:paraId="75E24CC4">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4分</w:t>
            </w:r>
          </w:p>
        </w:tc>
        <w:tc>
          <w:tcPr>
            <w:tcW w:w="171" w:type="pct"/>
            <w:tcBorders>
              <w:tl2br w:val="nil"/>
              <w:tr2bl w:val="nil"/>
            </w:tcBorders>
            <w:vAlign w:val="center"/>
          </w:tcPr>
          <w:p w14:paraId="059AAF64">
            <w:pPr>
              <w:spacing w:line="300" w:lineRule="exact"/>
              <w:textAlignment w:val="center"/>
              <w:rPr>
                <w:rFonts w:cs="Times New Roman"/>
                <w:bCs/>
                <w:kern w:val="0"/>
                <w:sz w:val="22"/>
                <w:szCs w:val="22"/>
                <w:lang w:bidi="ar"/>
              </w:rPr>
            </w:pPr>
          </w:p>
        </w:tc>
      </w:tr>
      <w:tr w14:paraId="5990E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625" w:hRule="atLeast"/>
          <w:jc w:val="center"/>
        </w:trPr>
        <w:tc>
          <w:tcPr>
            <w:tcW w:w="172" w:type="pct"/>
            <w:tcBorders>
              <w:tl2br w:val="nil"/>
              <w:tr2bl w:val="nil"/>
            </w:tcBorders>
            <w:vAlign w:val="center"/>
          </w:tcPr>
          <w:p w14:paraId="4519F819">
            <w:pPr>
              <w:spacing w:line="280" w:lineRule="exact"/>
              <w:jc w:val="center"/>
              <w:textAlignment w:val="center"/>
              <w:rPr>
                <w:rFonts w:cs="Times New Roman"/>
                <w:bCs/>
                <w:kern w:val="0"/>
                <w:sz w:val="22"/>
                <w:szCs w:val="22"/>
                <w:lang w:bidi="ar"/>
              </w:rPr>
            </w:pPr>
            <w:r>
              <w:rPr>
                <w:rFonts w:hint="eastAsia" w:cs="Times New Roman"/>
                <w:bCs/>
                <w:kern w:val="0"/>
                <w:sz w:val="22"/>
                <w:szCs w:val="22"/>
                <w:lang w:bidi="ar"/>
              </w:rPr>
              <w:t>13</w:t>
            </w:r>
          </w:p>
        </w:tc>
        <w:tc>
          <w:tcPr>
            <w:tcW w:w="344" w:type="pct"/>
            <w:vMerge w:val="continue"/>
            <w:tcBorders>
              <w:tl2br w:val="nil"/>
              <w:tr2bl w:val="nil"/>
            </w:tcBorders>
          </w:tcPr>
          <w:p w14:paraId="72568730">
            <w:pPr>
              <w:spacing w:line="28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24190195">
            <w:pPr>
              <w:spacing w:line="280" w:lineRule="exact"/>
              <w:jc w:val="left"/>
              <w:textAlignment w:val="center"/>
              <w:rPr>
                <w:rFonts w:cs="Times New Roman"/>
                <w:bCs/>
                <w:sz w:val="22"/>
                <w:szCs w:val="22"/>
              </w:rPr>
            </w:pPr>
            <w:r>
              <w:rPr>
                <w:rFonts w:cs="Times New Roman"/>
                <w:bCs/>
                <w:kern w:val="0"/>
                <w:sz w:val="22"/>
                <w:szCs w:val="22"/>
                <w:lang w:bidi="ar"/>
              </w:rPr>
              <w:t>企业应当建立与生产的化妆品品种、数量和生产许可项目等相适应的实验室，至少具备菌落总数、霉菌和酵母菌总数等微生物检验项目的检验能力，并保证检测环境、检验人员以及检验设施、设备、仪器和试剂、培养基、标准品等满足检验需要。重金属、致病菌和产品执行的标准中规定的其他安全性风险物质，可以委托取得资质认定的检验检测机构进行检验。</w:t>
            </w:r>
          </w:p>
        </w:tc>
        <w:tc>
          <w:tcPr>
            <w:tcW w:w="2333" w:type="pct"/>
            <w:tcBorders>
              <w:tl2br w:val="nil"/>
              <w:tr2bl w:val="nil"/>
            </w:tcBorders>
            <w:vAlign w:val="center"/>
          </w:tcPr>
          <w:p w14:paraId="38C87901">
            <w:pPr>
              <w:spacing w:line="280" w:lineRule="exact"/>
              <w:jc w:val="left"/>
              <w:textAlignment w:val="center"/>
              <w:rPr>
                <w:rFonts w:cs="Times New Roman"/>
                <w:bCs/>
                <w:sz w:val="22"/>
                <w:szCs w:val="22"/>
              </w:rPr>
            </w:pPr>
            <w:r>
              <w:rPr>
                <w:rFonts w:cs="Times New Roman"/>
                <w:bCs/>
                <w:kern w:val="0"/>
                <w:sz w:val="22"/>
                <w:szCs w:val="22"/>
                <w:lang w:bidi="ar"/>
              </w:rPr>
              <w:t>1.企业是否建立与生产的化妆品品种、数量和生产许可项目等相适应的实验室；</w:t>
            </w:r>
            <w:r>
              <w:rPr>
                <w:rFonts w:cs="Times New Roman"/>
                <w:bCs/>
                <w:kern w:val="0"/>
                <w:sz w:val="22"/>
                <w:szCs w:val="22"/>
                <w:lang w:bidi="ar"/>
              </w:rPr>
              <w:br w:type="textWrapping"/>
            </w:r>
            <w:r>
              <w:rPr>
                <w:rFonts w:cs="Times New Roman"/>
                <w:bCs/>
                <w:kern w:val="0"/>
                <w:sz w:val="22"/>
                <w:szCs w:val="22"/>
                <w:lang w:bidi="ar"/>
              </w:rPr>
              <w:t>2.企业是否具备菌落总数、霉菌和酵母菌总数等微生物检验项目的检验能力；</w:t>
            </w:r>
            <w:r>
              <w:rPr>
                <w:rFonts w:cs="Times New Roman"/>
                <w:bCs/>
                <w:kern w:val="0"/>
                <w:sz w:val="22"/>
                <w:szCs w:val="22"/>
                <w:lang w:bidi="ar"/>
              </w:rPr>
              <w:br w:type="textWrapping"/>
            </w:r>
            <w:r>
              <w:rPr>
                <w:rFonts w:cs="Times New Roman"/>
                <w:bCs/>
                <w:kern w:val="0"/>
                <w:sz w:val="22"/>
                <w:szCs w:val="22"/>
                <w:lang w:bidi="ar"/>
              </w:rPr>
              <w:t>3.实验室的检测环境、检验人员以及检验设施、设备、仪器和试剂、培养基、标准品等是否可以满足检验需要；</w:t>
            </w:r>
            <w:r>
              <w:rPr>
                <w:rFonts w:cs="Times New Roman"/>
                <w:bCs/>
                <w:kern w:val="0"/>
                <w:sz w:val="22"/>
                <w:szCs w:val="22"/>
                <w:lang w:bidi="ar"/>
              </w:rPr>
              <w:br w:type="textWrapping"/>
            </w:r>
            <w:r>
              <w:rPr>
                <w:rFonts w:cs="Times New Roman"/>
                <w:bCs/>
                <w:kern w:val="0"/>
                <w:sz w:val="22"/>
                <w:szCs w:val="22"/>
                <w:lang w:bidi="ar"/>
              </w:rPr>
              <w:t>4.企业</w:t>
            </w:r>
            <w:r>
              <w:rPr>
                <w:rFonts w:hint="eastAsia" w:cs="Times New Roman"/>
                <w:bCs/>
                <w:kern w:val="0"/>
                <w:sz w:val="22"/>
                <w:szCs w:val="22"/>
                <w:lang w:bidi="ar"/>
              </w:rPr>
              <w:t>委托检验检测机构</w:t>
            </w:r>
            <w:r>
              <w:rPr>
                <w:rFonts w:cs="Times New Roman"/>
                <w:bCs/>
                <w:kern w:val="0"/>
                <w:sz w:val="22"/>
                <w:szCs w:val="22"/>
                <w:lang w:bidi="ar"/>
              </w:rPr>
              <w:t>检验重金属、致病菌和产品执行的标准中规定的其他安全性风险物质</w:t>
            </w:r>
            <w:r>
              <w:rPr>
                <w:rFonts w:hint="eastAsia" w:cs="Times New Roman"/>
                <w:bCs/>
                <w:kern w:val="0"/>
                <w:sz w:val="22"/>
                <w:szCs w:val="22"/>
                <w:lang w:bidi="ar"/>
              </w:rPr>
              <w:t>时</w:t>
            </w:r>
            <w:r>
              <w:rPr>
                <w:rFonts w:cs="Times New Roman"/>
                <w:bCs/>
                <w:kern w:val="0"/>
                <w:sz w:val="22"/>
                <w:szCs w:val="22"/>
                <w:lang w:bidi="ar"/>
              </w:rPr>
              <w:t>，</w:t>
            </w:r>
            <w:r>
              <w:rPr>
                <w:rFonts w:hint="eastAsia" w:cs="Times New Roman"/>
                <w:bCs/>
                <w:kern w:val="0"/>
                <w:sz w:val="22"/>
                <w:szCs w:val="22"/>
                <w:lang w:bidi="ar"/>
              </w:rPr>
              <w:t>受托</w:t>
            </w:r>
            <w:r>
              <w:rPr>
                <w:rFonts w:cs="Times New Roman"/>
                <w:bCs/>
                <w:kern w:val="0"/>
                <w:sz w:val="22"/>
                <w:szCs w:val="22"/>
                <w:lang w:bidi="ar"/>
              </w:rPr>
              <w:t>检验</w:t>
            </w:r>
            <w:r>
              <w:rPr>
                <w:rFonts w:hint="eastAsia" w:cs="Times New Roman"/>
                <w:bCs/>
                <w:kern w:val="0"/>
                <w:sz w:val="22"/>
                <w:szCs w:val="22"/>
                <w:lang w:bidi="ar"/>
              </w:rPr>
              <w:t>检测</w:t>
            </w:r>
            <w:r>
              <w:rPr>
                <w:rFonts w:cs="Times New Roman"/>
                <w:bCs/>
                <w:kern w:val="0"/>
                <w:sz w:val="22"/>
                <w:szCs w:val="22"/>
                <w:lang w:bidi="ar"/>
              </w:rPr>
              <w:t>机构是否具有相应检验项目的资质</w:t>
            </w:r>
            <w:r>
              <w:rPr>
                <w:rFonts w:hint="eastAsia" w:cs="Times New Roman"/>
                <w:bCs/>
                <w:kern w:val="0"/>
                <w:sz w:val="22"/>
                <w:szCs w:val="22"/>
                <w:lang w:bidi="ar"/>
              </w:rPr>
              <w:t>和检验能力</w:t>
            </w:r>
            <w:r>
              <w:rPr>
                <w:rFonts w:cs="Times New Roman"/>
                <w:bCs/>
                <w:kern w:val="0"/>
                <w:sz w:val="22"/>
                <w:szCs w:val="22"/>
                <w:lang w:bidi="ar"/>
              </w:rPr>
              <w:t>；委托检验协议</w:t>
            </w:r>
            <w:r>
              <w:rPr>
                <w:rFonts w:hint="eastAsia" w:cs="Times New Roman"/>
                <w:bCs/>
                <w:kern w:val="0"/>
                <w:sz w:val="22"/>
                <w:szCs w:val="22"/>
                <w:lang w:bidi="ar"/>
              </w:rPr>
              <w:t>或者相关文件</w:t>
            </w:r>
            <w:r>
              <w:rPr>
                <w:rFonts w:cs="Times New Roman"/>
                <w:bCs/>
                <w:kern w:val="0"/>
                <w:sz w:val="22"/>
                <w:szCs w:val="22"/>
                <w:lang w:bidi="ar"/>
              </w:rPr>
              <w:t>是否明确了检验项目、检验依据、检验频次等要求。</w:t>
            </w:r>
          </w:p>
        </w:tc>
        <w:tc>
          <w:tcPr>
            <w:tcW w:w="461" w:type="pct"/>
            <w:tcBorders>
              <w:tl2br w:val="nil"/>
              <w:tr2bl w:val="nil"/>
            </w:tcBorders>
            <w:vAlign w:val="center"/>
          </w:tcPr>
          <w:p w14:paraId="5880F1E9">
            <w:pPr>
              <w:spacing w:line="280" w:lineRule="exact"/>
              <w:jc w:val="center"/>
              <w:textAlignment w:val="center"/>
              <w:rPr>
                <w:rFonts w:cs="Times New Roman"/>
                <w:bCs/>
                <w:kern w:val="0"/>
                <w:sz w:val="22"/>
                <w:szCs w:val="22"/>
                <w:lang w:bidi="ar"/>
              </w:rPr>
            </w:pPr>
            <w:bookmarkStart w:id="0" w:name="OLE_LINK12"/>
            <w:r>
              <w:rPr>
                <w:rFonts w:hint="eastAsia" w:cs="Times New Roman"/>
                <w:bCs/>
                <w:kern w:val="0"/>
                <w:sz w:val="22"/>
                <w:szCs w:val="22"/>
                <w:lang w:bidi="ar"/>
              </w:rPr>
              <w:t>3分</w:t>
            </w:r>
            <w:bookmarkEnd w:id="0"/>
          </w:p>
        </w:tc>
        <w:tc>
          <w:tcPr>
            <w:tcW w:w="171" w:type="pct"/>
            <w:tcBorders>
              <w:tl2br w:val="nil"/>
              <w:tr2bl w:val="nil"/>
            </w:tcBorders>
            <w:vAlign w:val="center"/>
          </w:tcPr>
          <w:p w14:paraId="1D859525">
            <w:pPr>
              <w:spacing w:line="280" w:lineRule="exact"/>
              <w:jc w:val="left"/>
              <w:textAlignment w:val="center"/>
              <w:rPr>
                <w:rFonts w:cs="Times New Roman"/>
                <w:bCs/>
                <w:kern w:val="0"/>
                <w:sz w:val="22"/>
                <w:szCs w:val="22"/>
                <w:lang w:bidi="ar"/>
              </w:rPr>
            </w:pPr>
          </w:p>
        </w:tc>
      </w:tr>
      <w:tr w14:paraId="4D961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04" w:hRule="atLeast"/>
          <w:jc w:val="center"/>
        </w:trPr>
        <w:tc>
          <w:tcPr>
            <w:tcW w:w="172" w:type="pct"/>
            <w:tcBorders>
              <w:tl2br w:val="nil"/>
              <w:tr2bl w:val="nil"/>
            </w:tcBorders>
            <w:vAlign w:val="center"/>
          </w:tcPr>
          <w:p w14:paraId="0FD248D1">
            <w:pPr>
              <w:spacing w:line="280" w:lineRule="exact"/>
              <w:jc w:val="center"/>
              <w:textAlignment w:val="center"/>
              <w:rPr>
                <w:rFonts w:cs="Times New Roman"/>
                <w:bCs/>
                <w:kern w:val="0"/>
                <w:sz w:val="22"/>
                <w:szCs w:val="22"/>
                <w:lang w:bidi="ar"/>
              </w:rPr>
            </w:pPr>
            <w:r>
              <w:rPr>
                <w:rFonts w:hint="eastAsia" w:cs="Times New Roman"/>
                <w:bCs/>
                <w:kern w:val="0"/>
                <w:sz w:val="22"/>
                <w:szCs w:val="22"/>
                <w:lang w:bidi="ar"/>
              </w:rPr>
              <w:t>14</w:t>
            </w:r>
          </w:p>
        </w:tc>
        <w:tc>
          <w:tcPr>
            <w:tcW w:w="344" w:type="pct"/>
            <w:vMerge w:val="continue"/>
            <w:tcBorders>
              <w:tl2br w:val="nil"/>
              <w:tr2bl w:val="nil"/>
            </w:tcBorders>
          </w:tcPr>
          <w:p w14:paraId="6A32CEB1">
            <w:pPr>
              <w:spacing w:line="28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04DC672C">
            <w:pPr>
              <w:spacing w:line="280" w:lineRule="exact"/>
              <w:textAlignment w:val="center"/>
              <w:rPr>
                <w:rFonts w:cs="Times New Roman"/>
                <w:bCs/>
                <w:sz w:val="22"/>
                <w:szCs w:val="22"/>
              </w:rPr>
            </w:pPr>
            <w:r>
              <w:rPr>
                <w:rFonts w:cs="Times New Roman"/>
                <w:bCs/>
                <w:kern w:val="0"/>
                <w:sz w:val="22"/>
                <w:szCs w:val="22"/>
                <w:lang w:bidi="ar"/>
              </w:rPr>
              <w:t>企业应当建立并执行留样管理制度。每批出厂的产品均应当留样，留样数量至少达到出厂检验需求量的2倍，并应当满足产品质量检验的要求。</w:t>
            </w:r>
            <w:r>
              <w:rPr>
                <w:rFonts w:cs="Times New Roman"/>
                <w:bCs/>
                <w:kern w:val="0"/>
                <w:sz w:val="22"/>
                <w:szCs w:val="22"/>
                <w:lang w:bidi="ar"/>
              </w:rPr>
              <w:br w:type="textWrapping"/>
            </w:r>
            <w:r>
              <w:rPr>
                <w:rFonts w:cs="Times New Roman"/>
                <w:bCs/>
                <w:kern w:val="0"/>
                <w:sz w:val="22"/>
                <w:szCs w:val="22"/>
                <w:lang w:bidi="ar"/>
              </w:rPr>
              <w:t>出厂的产品为成品的，留样应当保持原始销售包装。销售包装为套盒形式，该销售包装内含有多个化妆品且全部为最小销售单元的，如果已经对包装内的最小销售单元留样，可以不对该销售包装产品整体留样，但应当留存能够满足质量追溯需求的套盒外包装。</w:t>
            </w:r>
            <w:r>
              <w:rPr>
                <w:rFonts w:cs="Times New Roman"/>
                <w:bCs/>
                <w:kern w:val="0"/>
                <w:sz w:val="22"/>
                <w:szCs w:val="22"/>
                <w:lang w:bidi="ar"/>
              </w:rPr>
              <w:br w:type="textWrapping"/>
            </w:r>
            <w:r>
              <w:rPr>
                <w:rFonts w:cs="Times New Roman"/>
                <w:bCs/>
                <w:kern w:val="0"/>
                <w:sz w:val="22"/>
                <w:szCs w:val="22"/>
                <w:lang w:bidi="ar"/>
              </w:rPr>
              <w:t>出厂的产品为半成品的，留样应当密封且能够保证产品质量稳定，并有符合要求的标签信息，保证可追溯。</w:t>
            </w:r>
          </w:p>
        </w:tc>
        <w:tc>
          <w:tcPr>
            <w:tcW w:w="2333" w:type="pct"/>
            <w:tcBorders>
              <w:tl2br w:val="nil"/>
              <w:tr2bl w:val="nil"/>
            </w:tcBorders>
            <w:vAlign w:val="center"/>
          </w:tcPr>
          <w:p w14:paraId="120A53F3">
            <w:pPr>
              <w:spacing w:line="280" w:lineRule="exact"/>
              <w:textAlignment w:val="center"/>
              <w:rPr>
                <w:rFonts w:cs="Times New Roman"/>
                <w:bCs/>
                <w:sz w:val="22"/>
                <w:szCs w:val="22"/>
              </w:rPr>
            </w:pPr>
            <w:r>
              <w:rPr>
                <w:rFonts w:cs="Times New Roman"/>
                <w:bCs/>
                <w:kern w:val="0"/>
                <w:sz w:val="22"/>
                <w:szCs w:val="22"/>
                <w:lang w:bidi="ar"/>
              </w:rPr>
              <w:t>1.企业是否建立并执行留样管理制度；留样管理制度是否明确产品留样程序、留存地点、留样数量、留样记录、保存期限和处理方法等内容；</w:t>
            </w:r>
            <w:r>
              <w:rPr>
                <w:rFonts w:cs="Times New Roman"/>
                <w:bCs/>
                <w:kern w:val="0"/>
                <w:sz w:val="22"/>
                <w:szCs w:val="22"/>
                <w:lang w:bidi="ar"/>
              </w:rPr>
              <w:br w:type="textWrapping"/>
            </w:r>
            <w:r>
              <w:rPr>
                <w:rFonts w:cs="Times New Roman"/>
                <w:bCs/>
                <w:kern w:val="0"/>
                <w:sz w:val="22"/>
                <w:szCs w:val="22"/>
                <w:lang w:bidi="ar"/>
              </w:rPr>
              <w:t>2.企业是否对出厂的半成品</w:t>
            </w:r>
            <w:r>
              <w:rPr>
                <w:rFonts w:hint="eastAsia" w:cs="Times New Roman"/>
                <w:bCs/>
                <w:kern w:val="0"/>
                <w:sz w:val="22"/>
                <w:szCs w:val="22"/>
                <w:lang w:bidi="ar"/>
              </w:rPr>
              <w:t>、</w:t>
            </w:r>
            <w:r>
              <w:rPr>
                <w:rFonts w:cs="Times New Roman"/>
                <w:bCs/>
                <w:kern w:val="0"/>
                <w:sz w:val="22"/>
                <w:szCs w:val="22"/>
                <w:lang w:bidi="ar"/>
              </w:rPr>
              <w:t>成品逐批留样；留样数量是否符合规定；</w:t>
            </w:r>
            <w:r>
              <w:rPr>
                <w:rFonts w:cs="Times New Roman"/>
                <w:bCs/>
                <w:kern w:val="0"/>
                <w:sz w:val="22"/>
                <w:szCs w:val="22"/>
                <w:lang w:bidi="ar"/>
              </w:rPr>
              <w:br w:type="textWrapping"/>
            </w:r>
            <w:r>
              <w:rPr>
                <w:rFonts w:cs="Times New Roman"/>
                <w:bCs/>
                <w:kern w:val="0"/>
                <w:sz w:val="22"/>
                <w:szCs w:val="22"/>
                <w:lang w:bidi="ar"/>
              </w:rPr>
              <w:t>3.</w:t>
            </w:r>
            <w:r>
              <w:rPr>
                <w:rFonts w:ascii="宋体" w:hAnsi="宋体" w:cs="宋体"/>
                <w:bCs/>
                <w:kern w:val="0"/>
                <w:sz w:val="22"/>
                <w:szCs w:val="22"/>
                <w:lang w:bidi="ar"/>
              </w:rPr>
              <w:t>出厂的产品为成品的，留样的包装是否符合规定；</w:t>
            </w:r>
            <w:r>
              <w:rPr>
                <w:rFonts w:ascii="宋体" w:hAnsi="宋体" w:cs="宋体"/>
                <w:bCs/>
                <w:kern w:val="0"/>
                <w:sz w:val="22"/>
                <w:szCs w:val="22"/>
                <w:lang w:bidi="ar"/>
              </w:rPr>
              <w:br w:type="textWrapping"/>
            </w:r>
            <w:r>
              <w:rPr>
                <w:rFonts w:cs="Times New Roman"/>
                <w:bCs/>
                <w:kern w:val="0"/>
                <w:sz w:val="22"/>
                <w:szCs w:val="22"/>
                <w:lang w:bidi="ar"/>
              </w:rPr>
              <w:t>4.</w:t>
            </w:r>
            <w:r>
              <w:rPr>
                <w:rFonts w:ascii="宋体" w:hAnsi="宋体" w:cs="宋体"/>
                <w:bCs/>
                <w:kern w:val="0"/>
                <w:sz w:val="22"/>
                <w:szCs w:val="22"/>
                <w:lang w:bidi="ar"/>
              </w:rPr>
              <w:t>出厂的产品为半成品的，留样是否密封并保证产品质量稳定；标签信息是否包括产品名称、企业名称、规格、贮存条件、使用期限等信息，保证可追溯。</w:t>
            </w:r>
          </w:p>
        </w:tc>
        <w:tc>
          <w:tcPr>
            <w:tcW w:w="461" w:type="pct"/>
            <w:tcBorders>
              <w:tl2br w:val="nil"/>
              <w:tr2bl w:val="nil"/>
            </w:tcBorders>
            <w:vAlign w:val="center"/>
          </w:tcPr>
          <w:p w14:paraId="6EAB71A8">
            <w:pPr>
              <w:spacing w:line="280" w:lineRule="exact"/>
              <w:jc w:val="center"/>
              <w:textAlignment w:val="center"/>
              <w:rPr>
                <w:rFonts w:cs="Times New Roman"/>
                <w:bCs/>
                <w:kern w:val="0"/>
                <w:sz w:val="22"/>
                <w:szCs w:val="22"/>
                <w:lang w:bidi="ar"/>
              </w:rPr>
            </w:pPr>
            <w:r>
              <w:rPr>
                <w:rFonts w:hint="eastAsia" w:cs="Times New Roman"/>
                <w:bCs/>
                <w:kern w:val="0"/>
                <w:sz w:val="22"/>
                <w:szCs w:val="22"/>
                <w:lang w:bidi="ar"/>
              </w:rPr>
              <w:t>3分</w:t>
            </w:r>
          </w:p>
        </w:tc>
        <w:tc>
          <w:tcPr>
            <w:tcW w:w="171" w:type="pct"/>
            <w:tcBorders>
              <w:tl2br w:val="nil"/>
              <w:tr2bl w:val="nil"/>
            </w:tcBorders>
            <w:vAlign w:val="center"/>
          </w:tcPr>
          <w:p w14:paraId="3608051F">
            <w:pPr>
              <w:spacing w:line="280" w:lineRule="exact"/>
              <w:textAlignment w:val="center"/>
              <w:rPr>
                <w:rFonts w:cs="Times New Roman"/>
                <w:bCs/>
                <w:kern w:val="0"/>
                <w:sz w:val="22"/>
                <w:szCs w:val="22"/>
                <w:lang w:bidi="ar"/>
              </w:rPr>
            </w:pPr>
          </w:p>
        </w:tc>
      </w:tr>
      <w:tr w14:paraId="0646F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42" w:hRule="atLeast"/>
          <w:jc w:val="center"/>
        </w:trPr>
        <w:tc>
          <w:tcPr>
            <w:tcW w:w="172" w:type="pct"/>
            <w:tcBorders>
              <w:tl2br w:val="nil"/>
              <w:tr2bl w:val="nil"/>
            </w:tcBorders>
            <w:vAlign w:val="center"/>
          </w:tcPr>
          <w:p w14:paraId="79A91090">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15</w:t>
            </w:r>
          </w:p>
        </w:tc>
        <w:tc>
          <w:tcPr>
            <w:tcW w:w="344" w:type="pct"/>
            <w:vMerge w:val="restart"/>
            <w:tcBorders>
              <w:tl2br w:val="nil"/>
              <w:tr2bl w:val="nil"/>
            </w:tcBorders>
          </w:tcPr>
          <w:p w14:paraId="53A265B7">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三、厂房设施与设备管理</w:t>
            </w:r>
          </w:p>
        </w:tc>
        <w:tc>
          <w:tcPr>
            <w:tcW w:w="1519" w:type="pct"/>
            <w:tcBorders>
              <w:tl2br w:val="nil"/>
              <w:tr2bl w:val="nil"/>
            </w:tcBorders>
            <w:vAlign w:val="center"/>
          </w:tcPr>
          <w:p w14:paraId="59E878FD">
            <w:pPr>
              <w:spacing w:line="300" w:lineRule="exact"/>
              <w:textAlignment w:val="center"/>
              <w:rPr>
                <w:rFonts w:cs="Times New Roman"/>
                <w:bCs/>
                <w:sz w:val="22"/>
                <w:szCs w:val="22"/>
              </w:rPr>
            </w:pPr>
            <w:r>
              <w:rPr>
                <w:rFonts w:cs="Times New Roman"/>
                <w:bCs/>
                <w:kern w:val="0"/>
                <w:sz w:val="22"/>
                <w:szCs w:val="22"/>
                <w:lang w:bidi="ar"/>
              </w:rPr>
              <w:t>企业应当具备与生产的化妆品品种、数量和生产许可项目等相适应的生产场地和设施设备。生产场地选址应当不受有毒、有害场所以及其他污染源的影响，建筑结构、生产车间和设施设备应当便于清洁、操作和维护。</w:t>
            </w:r>
          </w:p>
        </w:tc>
        <w:tc>
          <w:tcPr>
            <w:tcW w:w="2333" w:type="pct"/>
            <w:tcBorders>
              <w:tl2br w:val="nil"/>
              <w:tr2bl w:val="nil"/>
            </w:tcBorders>
            <w:vAlign w:val="center"/>
          </w:tcPr>
          <w:p w14:paraId="00CCA32E">
            <w:pPr>
              <w:spacing w:line="300" w:lineRule="exact"/>
              <w:textAlignment w:val="center"/>
              <w:rPr>
                <w:rFonts w:cs="Times New Roman"/>
                <w:bCs/>
                <w:sz w:val="22"/>
                <w:szCs w:val="22"/>
              </w:rPr>
            </w:pPr>
            <w:r>
              <w:rPr>
                <w:rFonts w:cs="Times New Roman"/>
                <w:bCs/>
                <w:kern w:val="0"/>
                <w:sz w:val="22"/>
                <w:szCs w:val="22"/>
                <w:lang w:bidi="ar"/>
              </w:rPr>
              <w:t>1.企业是否具备与生产的化妆品品种、数量和生产许可项目等相适应的生产场地和设施设备；</w:t>
            </w:r>
            <w:r>
              <w:rPr>
                <w:rFonts w:cs="Times New Roman"/>
                <w:bCs/>
                <w:kern w:val="0"/>
                <w:sz w:val="22"/>
                <w:szCs w:val="22"/>
                <w:lang w:bidi="ar"/>
              </w:rPr>
              <w:br w:type="textWrapping"/>
            </w:r>
            <w:r>
              <w:rPr>
                <w:rFonts w:cs="Times New Roman"/>
                <w:bCs/>
                <w:kern w:val="0"/>
                <w:sz w:val="22"/>
                <w:szCs w:val="22"/>
                <w:lang w:bidi="ar"/>
              </w:rPr>
              <w:t>2.生产场地周边是否有粉尘、有害气体、放射性物质、垃圾处理等扩散性污染源及有毒、有害场所；企业的建筑结构、生产车间和设施设备是否便于清洁、操作和维护。</w:t>
            </w:r>
          </w:p>
        </w:tc>
        <w:tc>
          <w:tcPr>
            <w:tcW w:w="461" w:type="pct"/>
            <w:tcBorders>
              <w:tl2br w:val="nil"/>
              <w:tr2bl w:val="nil"/>
            </w:tcBorders>
            <w:vAlign w:val="center"/>
          </w:tcPr>
          <w:p w14:paraId="51A642C6">
            <w:pPr>
              <w:spacing w:line="300" w:lineRule="exact"/>
              <w:jc w:val="center"/>
              <w:textAlignment w:val="center"/>
              <w:rPr>
                <w:rFonts w:cs="Times New Roman"/>
                <w:bCs/>
                <w:kern w:val="0"/>
                <w:sz w:val="22"/>
                <w:szCs w:val="22"/>
                <w:lang w:bidi="ar"/>
              </w:rPr>
            </w:pPr>
            <w:r>
              <w:rPr>
                <w:rFonts w:hint="eastAsia" w:cs="Times New Roman"/>
                <w:bCs/>
                <w:kern w:val="0"/>
                <w:sz w:val="22"/>
                <w:szCs w:val="22"/>
                <w:lang w:val="en-US" w:eastAsia="zh-CN" w:bidi="ar"/>
              </w:rPr>
              <w:t>2</w:t>
            </w:r>
            <w:r>
              <w:rPr>
                <w:rFonts w:hint="eastAsia" w:cs="Times New Roman"/>
                <w:bCs/>
                <w:kern w:val="0"/>
                <w:sz w:val="22"/>
                <w:szCs w:val="22"/>
                <w:lang w:bidi="ar"/>
              </w:rPr>
              <w:t>分</w:t>
            </w:r>
          </w:p>
        </w:tc>
        <w:tc>
          <w:tcPr>
            <w:tcW w:w="171" w:type="pct"/>
            <w:tcBorders>
              <w:tl2br w:val="nil"/>
              <w:tr2bl w:val="nil"/>
            </w:tcBorders>
            <w:vAlign w:val="center"/>
          </w:tcPr>
          <w:p w14:paraId="10D32519">
            <w:pPr>
              <w:spacing w:line="300" w:lineRule="exact"/>
              <w:textAlignment w:val="center"/>
              <w:rPr>
                <w:rFonts w:cs="Times New Roman"/>
                <w:bCs/>
                <w:kern w:val="0"/>
                <w:sz w:val="22"/>
                <w:szCs w:val="22"/>
                <w:lang w:bidi="ar"/>
              </w:rPr>
            </w:pPr>
          </w:p>
        </w:tc>
      </w:tr>
      <w:tr w14:paraId="2A7DB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1875" w:hRule="atLeast"/>
          <w:jc w:val="center"/>
        </w:trPr>
        <w:tc>
          <w:tcPr>
            <w:tcW w:w="172" w:type="pct"/>
            <w:tcBorders>
              <w:tl2br w:val="nil"/>
              <w:tr2bl w:val="nil"/>
            </w:tcBorders>
            <w:vAlign w:val="center"/>
          </w:tcPr>
          <w:p w14:paraId="30BD350D">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16</w:t>
            </w:r>
          </w:p>
        </w:tc>
        <w:tc>
          <w:tcPr>
            <w:tcW w:w="344" w:type="pct"/>
            <w:vMerge w:val="continue"/>
            <w:tcBorders>
              <w:tl2br w:val="nil"/>
              <w:tr2bl w:val="nil"/>
            </w:tcBorders>
          </w:tcPr>
          <w:p w14:paraId="38718697">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23517274">
            <w:pPr>
              <w:spacing w:line="300" w:lineRule="exact"/>
              <w:textAlignment w:val="center"/>
              <w:rPr>
                <w:rFonts w:cs="Times New Roman"/>
                <w:bCs/>
                <w:sz w:val="22"/>
                <w:szCs w:val="22"/>
              </w:rPr>
            </w:pPr>
            <w:r>
              <w:rPr>
                <w:rFonts w:cs="Times New Roman"/>
                <w:bCs/>
                <w:kern w:val="0"/>
                <w:sz w:val="22"/>
                <w:szCs w:val="22"/>
                <w:lang w:bidi="ar"/>
              </w:rPr>
              <w:t>企业应当按照生产工艺流程及环境控制要求设置生产车间，不得擅自改变生产车间的功能区域划分。生产车间不得有污染源，物料、产品和人员流向应当合理，避免产生污染与交叉污染。</w:t>
            </w:r>
          </w:p>
        </w:tc>
        <w:tc>
          <w:tcPr>
            <w:tcW w:w="2333" w:type="pct"/>
            <w:tcBorders>
              <w:tl2br w:val="nil"/>
              <w:tr2bl w:val="nil"/>
            </w:tcBorders>
            <w:vAlign w:val="center"/>
          </w:tcPr>
          <w:p w14:paraId="5E8A3D3E">
            <w:pPr>
              <w:spacing w:line="300" w:lineRule="exact"/>
              <w:textAlignment w:val="center"/>
              <w:rPr>
                <w:rFonts w:cs="Times New Roman"/>
                <w:bCs/>
                <w:sz w:val="22"/>
                <w:szCs w:val="22"/>
              </w:rPr>
            </w:pPr>
            <w:r>
              <w:rPr>
                <w:rFonts w:cs="Times New Roman"/>
                <w:bCs/>
                <w:kern w:val="0"/>
                <w:sz w:val="22"/>
                <w:szCs w:val="22"/>
                <w:lang w:bidi="ar"/>
              </w:rPr>
              <w:t>1.企业是否按照生产工艺流程及环境控制要求设置生产车间，是否擅自改变更衣、缓冲、称量、配制、半成品贮存、填充与灌装、清洁容器与器具贮存、包装、贮存等功能区域划分；</w:t>
            </w:r>
            <w:r>
              <w:rPr>
                <w:rFonts w:cs="Times New Roman"/>
                <w:bCs/>
                <w:kern w:val="0"/>
                <w:sz w:val="22"/>
                <w:szCs w:val="22"/>
                <w:lang w:bidi="ar"/>
              </w:rPr>
              <w:br w:type="textWrapping"/>
            </w:r>
            <w:r>
              <w:rPr>
                <w:rFonts w:cs="Times New Roman"/>
                <w:bCs/>
                <w:kern w:val="0"/>
                <w:sz w:val="22"/>
                <w:szCs w:val="22"/>
                <w:lang w:bidi="ar"/>
              </w:rPr>
              <w:t>2.生产车间内是否有污染源；物料、产品和人员流向是否合理，是否存在导致物料、产品污染和交叉污染的情形。</w:t>
            </w:r>
          </w:p>
        </w:tc>
        <w:tc>
          <w:tcPr>
            <w:tcW w:w="461" w:type="pct"/>
            <w:tcBorders>
              <w:tl2br w:val="nil"/>
              <w:tr2bl w:val="nil"/>
            </w:tcBorders>
            <w:vAlign w:val="center"/>
          </w:tcPr>
          <w:p w14:paraId="20B7E692">
            <w:pPr>
              <w:spacing w:line="300" w:lineRule="exact"/>
              <w:jc w:val="center"/>
              <w:textAlignment w:val="center"/>
              <w:rPr>
                <w:rFonts w:cs="Times New Roman"/>
                <w:bCs/>
                <w:kern w:val="0"/>
                <w:sz w:val="22"/>
                <w:szCs w:val="22"/>
                <w:lang w:bidi="ar"/>
              </w:rPr>
            </w:pPr>
            <w:r>
              <w:rPr>
                <w:rFonts w:hint="eastAsia" w:cs="Times New Roman"/>
                <w:bCs/>
                <w:kern w:val="0"/>
                <w:sz w:val="22"/>
                <w:szCs w:val="22"/>
                <w:lang w:val="en-US" w:eastAsia="zh-CN" w:bidi="ar"/>
              </w:rPr>
              <w:t>3</w:t>
            </w:r>
            <w:r>
              <w:rPr>
                <w:rFonts w:hint="eastAsia" w:cs="Times New Roman"/>
                <w:bCs/>
                <w:kern w:val="0"/>
                <w:sz w:val="22"/>
                <w:szCs w:val="22"/>
                <w:lang w:bidi="ar"/>
              </w:rPr>
              <w:t>分</w:t>
            </w:r>
          </w:p>
        </w:tc>
        <w:tc>
          <w:tcPr>
            <w:tcW w:w="171" w:type="pct"/>
            <w:tcBorders>
              <w:tl2br w:val="nil"/>
              <w:tr2bl w:val="nil"/>
            </w:tcBorders>
            <w:vAlign w:val="center"/>
          </w:tcPr>
          <w:p w14:paraId="0621857B">
            <w:pPr>
              <w:spacing w:line="300" w:lineRule="exact"/>
              <w:textAlignment w:val="center"/>
              <w:rPr>
                <w:rFonts w:cs="Times New Roman"/>
                <w:bCs/>
                <w:kern w:val="0"/>
                <w:sz w:val="22"/>
                <w:szCs w:val="22"/>
                <w:lang w:bidi="ar"/>
              </w:rPr>
            </w:pPr>
          </w:p>
        </w:tc>
      </w:tr>
      <w:tr w14:paraId="21EF2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00" w:hRule="atLeast"/>
          <w:jc w:val="center"/>
        </w:trPr>
        <w:tc>
          <w:tcPr>
            <w:tcW w:w="172" w:type="pct"/>
            <w:tcBorders>
              <w:tl2br w:val="nil"/>
              <w:tr2bl w:val="nil"/>
            </w:tcBorders>
            <w:vAlign w:val="center"/>
          </w:tcPr>
          <w:p w14:paraId="77C1E2D6">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17</w:t>
            </w:r>
          </w:p>
        </w:tc>
        <w:tc>
          <w:tcPr>
            <w:tcW w:w="344" w:type="pct"/>
            <w:vMerge w:val="continue"/>
            <w:tcBorders>
              <w:tl2br w:val="nil"/>
              <w:tr2bl w:val="nil"/>
            </w:tcBorders>
          </w:tcPr>
          <w:p w14:paraId="54B79CC1">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7983A939">
            <w:pPr>
              <w:spacing w:line="280" w:lineRule="exact"/>
              <w:textAlignment w:val="center"/>
              <w:rPr>
                <w:rFonts w:cs="Times New Roman"/>
                <w:bCs/>
                <w:sz w:val="22"/>
                <w:szCs w:val="22"/>
              </w:rPr>
            </w:pPr>
            <w:r>
              <w:rPr>
                <w:rFonts w:cs="Times New Roman"/>
                <w:bCs/>
                <w:kern w:val="0"/>
                <w:sz w:val="22"/>
                <w:szCs w:val="22"/>
                <w:lang w:bidi="ar"/>
              </w:rPr>
              <w:t>企业应当按照产品工艺环境要求，在生产车间内划分洁净区、准洁净区、一般生产区，生产车间环境指标应当符合本规范附2的要求。不同洁净级别的区域应当物理隔离，并根据工艺质量保证要求，保持相应的压差。</w:t>
            </w:r>
          </w:p>
        </w:tc>
        <w:tc>
          <w:tcPr>
            <w:tcW w:w="2333" w:type="pct"/>
            <w:tcBorders>
              <w:tl2br w:val="nil"/>
              <w:tr2bl w:val="nil"/>
            </w:tcBorders>
            <w:vAlign w:val="center"/>
          </w:tcPr>
          <w:p w14:paraId="6FA467BC">
            <w:pPr>
              <w:spacing w:line="280" w:lineRule="exact"/>
              <w:textAlignment w:val="center"/>
              <w:rPr>
                <w:rFonts w:cs="Times New Roman"/>
                <w:bCs/>
                <w:sz w:val="22"/>
                <w:szCs w:val="22"/>
              </w:rPr>
            </w:pPr>
            <w:r>
              <w:rPr>
                <w:rFonts w:cs="Times New Roman"/>
                <w:bCs/>
                <w:kern w:val="0"/>
                <w:sz w:val="22"/>
                <w:szCs w:val="22"/>
                <w:lang w:bidi="ar"/>
              </w:rPr>
              <w:t>1.企业是否按照产品工艺环境要</w:t>
            </w:r>
            <w:r>
              <w:rPr>
                <w:rFonts w:hint="eastAsia" w:cs="Times New Roman"/>
                <w:bCs/>
                <w:kern w:val="0"/>
                <w:sz w:val="22"/>
                <w:szCs w:val="22"/>
                <w:lang w:bidi="ar"/>
              </w:rPr>
              <w:t>求</w:t>
            </w:r>
            <w:r>
              <w:rPr>
                <w:rFonts w:cs="Times New Roman"/>
                <w:bCs/>
                <w:kern w:val="0"/>
                <w:sz w:val="22"/>
                <w:szCs w:val="22"/>
                <w:lang w:bidi="ar"/>
              </w:rPr>
              <w:t>划分生产区域；生产车间环境指标是否符合化妆品生产质量管理规范附2的要求；</w:t>
            </w:r>
            <w:r>
              <w:rPr>
                <w:rFonts w:cs="Times New Roman"/>
                <w:bCs/>
                <w:kern w:val="0"/>
                <w:sz w:val="22"/>
                <w:szCs w:val="22"/>
                <w:lang w:bidi="ar"/>
              </w:rPr>
              <w:br w:type="textWrapping"/>
            </w:r>
            <w:r>
              <w:rPr>
                <w:rFonts w:cs="Times New Roman"/>
                <w:bCs/>
                <w:kern w:val="0"/>
                <w:sz w:val="22"/>
                <w:szCs w:val="22"/>
                <w:lang w:bidi="ar"/>
              </w:rPr>
              <w:t>2.不同洁净级别的区域是否物理隔离，是否根据工艺质量保证要求，保持相应的压差。</w:t>
            </w:r>
          </w:p>
        </w:tc>
        <w:tc>
          <w:tcPr>
            <w:tcW w:w="461" w:type="pct"/>
            <w:tcBorders>
              <w:tl2br w:val="nil"/>
              <w:tr2bl w:val="nil"/>
            </w:tcBorders>
            <w:vAlign w:val="center"/>
          </w:tcPr>
          <w:p w14:paraId="49837C20">
            <w:pPr>
              <w:spacing w:line="280" w:lineRule="exact"/>
              <w:jc w:val="center"/>
              <w:textAlignment w:val="center"/>
              <w:rPr>
                <w:rFonts w:cs="Times New Roman"/>
                <w:bCs/>
                <w:kern w:val="0"/>
                <w:sz w:val="22"/>
                <w:szCs w:val="22"/>
                <w:lang w:bidi="ar"/>
              </w:rPr>
            </w:pPr>
            <w:r>
              <w:rPr>
                <w:rFonts w:hint="eastAsia" w:cs="Times New Roman"/>
                <w:bCs/>
                <w:kern w:val="0"/>
                <w:sz w:val="22"/>
                <w:szCs w:val="22"/>
                <w:lang w:bidi="ar"/>
              </w:rPr>
              <w:t>2分</w:t>
            </w:r>
          </w:p>
        </w:tc>
        <w:tc>
          <w:tcPr>
            <w:tcW w:w="171" w:type="pct"/>
            <w:tcBorders>
              <w:tl2br w:val="nil"/>
              <w:tr2bl w:val="nil"/>
            </w:tcBorders>
            <w:vAlign w:val="center"/>
          </w:tcPr>
          <w:p w14:paraId="06E4DA32">
            <w:pPr>
              <w:spacing w:line="280" w:lineRule="exact"/>
              <w:textAlignment w:val="center"/>
              <w:rPr>
                <w:rFonts w:cs="Times New Roman"/>
                <w:bCs/>
                <w:kern w:val="0"/>
                <w:sz w:val="22"/>
                <w:szCs w:val="22"/>
                <w:lang w:bidi="ar"/>
              </w:rPr>
            </w:pPr>
          </w:p>
        </w:tc>
      </w:tr>
      <w:tr w14:paraId="630EB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00" w:hRule="atLeast"/>
          <w:jc w:val="center"/>
        </w:trPr>
        <w:tc>
          <w:tcPr>
            <w:tcW w:w="172" w:type="pct"/>
            <w:tcBorders>
              <w:tl2br w:val="nil"/>
              <w:tr2bl w:val="nil"/>
            </w:tcBorders>
            <w:vAlign w:val="center"/>
          </w:tcPr>
          <w:p w14:paraId="76264C0E">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18</w:t>
            </w:r>
          </w:p>
        </w:tc>
        <w:tc>
          <w:tcPr>
            <w:tcW w:w="344" w:type="pct"/>
            <w:vMerge w:val="continue"/>
            <w:tcBorders>
              <w:tl2br w:val="nil"/>
              <w:tr2bl w:val="nil"/>
            </w:tcBorders>
          </w:tcPr>
          <w:p w14:paraId="4DF3A541">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5BB17538">
            <w:pPr>
              <w:spacing w:line="280" w:lineRule="exact"/>
              <w:textAlignment w:val="center"/>
              <w:rPr>
                <w:rFonts w:cs="Times New Roman"/>
                <w:bCs/>
                <w:sz w:val="22"/>
                <w:szCs w:val="22"/>
              </w:rPr>
            </w:pPr>
            <w:r>
              <w:rPr>
                <w:rFonts w:cs="Times New Roman"/>
                <w:bCs/>
                <w:kern w:val="0"/>
                <w:sz w:val="22"/>
                <w:szCs w:val="22"/>
                <w:lang w:bidi="ar"/>
              </w:rPr>
              <w:t>生产车间等场所不得贮存、生产对化妆品质量安全有不利影响的物料、产品或者其他物品。</w:t>
            </w:r>
          </w:p>
        </w:tc>
        <w:tc>
          <w:tcPr>
            <w:tcW w:w="2333" w:type="pct"/>
            <w:tcBorders>
              <w:tl2br w:val="nil"/>
              <w:tr2bl w:val="nil"/>
            </w:tcBorders>
            <w:vAlign w:val="center"/>
          </w:tcPr>
          <w:p w14:paraId="136D97A6">
            <w:pPr>
              <w:spacing w:line="280" w:lineRule="exact"/>
              <w:textAlignment w:val="center"/>
              <w:rPr>
                <w:rFonts w:cs="Times New Roman"/>
                <w:bCs/>
                <w:sz w:val="22"/>
                <w:szCs w:val="22"/>
              </w:rPr>
            </w:pPr>
            <w:r>
              <w:rPr>
                <w:rFonts w:cs="Times New Roman"/>
                <w:bCs/>
                <w:kern w:val="0"/>
                <w:sz w:val="22"/>
                <w:szCs w:val="22"/>
                <w:lang w:bidi="ar"/>
              </w:rPr>
              <w:t>1.生产车间等场所是否贮存对化妆品质量安全有不利影响的物料、产品或者其他物品；</w:t>
            </w:r>
            <w:r>
              <w:rPr>
                <w:rFonts w:cs="Times New Roman"/>
                <w:bCs/>
                <w:kern w:val="0"/>
                <w:sz w:val="22"/>
                <w:szCs w:val="22"/>
                <w:lang w:bidi="ar"/>
              </w:rPr>
              <w:br w:type="textWrapping"/>
            </w:r>
            <w:r>
              <w:rPr>
                <w:rFonts w:cs="Times New Roman"/>
                <w:bCs/>
                <w:kern w:val="0"/>
                <w:sz w:val="22"/>
                <w:szCs w:val="22"/>
                <w:lang w:bidi="ar"/>
              </w:rPr>
              <w:t>2.</w:t>
            </w:r>
            <w:r>
              <w:rPr>
                <w:rFonts w:hint="eastAsia" w:cs="Times New Roman"/>
                <w:bCs/>
                <w:kern w:val="0"/>
                <w:sz w:val="22"/>
                <w:szCs w:val="22"/>
                <w:lang w:bidi="ar"/>
              </w:rPr>
              <w:t>共用</w:t>
            </w:r>
            <w:r>
              <w:rPr>
                <w:rFonts w:cs="Times New Roman"/>
                <w:bCs/>
                <w:kern w:val="0"/>
                <w:sz w:val="22"/>
                <w:szCs w:val="22"/>
                <w:lang w:bidi="ar"/>
              </w:rPr>
              <w:t>生产车间生产非化妆品的，</w:t>
            </w:r>
            <w:r>
              <w:rPr>
                <w:rFonts w:hint="eastAsia" w:cs="Times New Roman"/>
                <w:bCs/>
                <w:kern w:val="0"/>
                <w:sz w:val="22"/>
                <w:szCs w:val="22"/>
                <w:lang w:bidi="ar"/>
              </w:rPr>
              <w:t>是否使用化妆品禁用原料及其他</w:t>
            </w:r>
            <w:r>
              <w:rPr>
                <w:rFonts w:cs="Times New Roman"/>
                <w:bCs/>
                <w:kern w:val="0"/>
                <w:sz w:val="22"/>
                <w:szCs w:val="22"/>
                <w:lang w:bidi="ar"/>
              </w:rPr>
              <w:t>对化妆品质量安全有不利影响的</w:t>
            </w:r>
            <w:r>
              <w:rPr>
                <w:rFonts w:hint="eastAsia" w:cs="Times New Roman"/>
                <w:bCs/>
                <w:kern w:val="0"/>
                <w:sz w:val="22"/>
                <w:szCs w:val="22"/>
                <w:lang w:bidi="ar"/>
              </w:rPr>
              <w:t>原</w:t>
            </w:r>
            <w:r>
              <w:rPr>
                <w:rFonts w:cs="Times New Roman"/>
                <w:bCs/>
                <w:kern w:val="0"/>
                <w:sz w:val="22"/>
                <w:szCs w:val="22"/>
                <w:lang w:bidi="ar"/>
              </w:rPr>
              <w:t>料</w:t>
            </w:r>
            <w:r>
              <w:rPr>
                <w:rFonts w:hint="eastAsia" w:cs="Times New Roman"/>
                <w:bCs/>
                <w:kern w:val="0"/>
                <w:sz w:val="22"/>
                <w:szCs w:val="22"/>
                <w:lang w:bidi="ar"/>
              </w:rPr>
              <w:t>，并具有防止污染和交叉污染的相应措施；</w:t>
            </w:r>
            <w:r>
              <w:rPr>
                <w:rFonts w:cs="Times New Roman"/>
                <w:bCs/>
                <w:kern w:val="0"/>
                <w:sz w:val="22"/>
                <w:szCs w:val="22"/>
                <w:lang w:bidi="ar"/>
              </w:rPr>
              <w:t>企业是否有风险分析报告,确保其不对化妆品质量安全产生不利影响。</w:t>
            </w:r>
          </w:p>
        </w:tc>
        <w:tc>
          <w:tcPr>
            <w:tcW w:w="461" w:type="pct"/>
            <w:tcBorders>
              <w:tl2br w:val="nil"/>
              <w:tr2bl w:val="nil"/>
            </w:tcBorders>
            <w:vAlign w:val="center"/>
          </w:tcPr>
          <w:p w14:paraId="4354F06D">
            <w:pPr>
              <w:spacing w:line="280" w:lineRule="exact"/>
              <w:jc w:val="center"/>
              <w:textAlignment w:val="center"/>
              <w:rPr>
                <w:rFonts w:cs="Times New Roman"/>
                <w:bCs/>
                <w:kern w:val="0"/>
                <w:sz w:val="22"/>
                <w:szCs w:val="22"/>
                <w:lang w:bidi="ar"/>
              </w:rPr>
            </w:pPr>
            <w:r>
              <w:rPr>
                <w:rFonts w:hint="eastAsia" w:cs="Times New Roman"/>
                <w:bCs/>
                <w:kern w:val="0"/>
                <w:sz w:val="22"/>
                <w:szCs w:val="22"/>
                <w:lang w:bidi="ar"/>
              </w:rPr>
              <w:t>2分</w:t>
            </w:r>
          </w:p>
        </w:tc>
        <w:tc>
          <w:tcPr>
            <w:tcW w:w="171" w:type="pct"/>
            <w:tcBorders>
              <w:tl2br w:val="nil"/>
              <w:tr2bl w:val="nil"/>
            </w:tcBorders>
            <w:vAlign w:val="center"/>
          </w:tcPr>
          <w:p w14:paraId="38EC4FA5">
            <w:pPr>
              <w:spacing w:line="280" w:lineRule="exact"/>
              <w:textAlignment w:val="center"/>
              <w:rPr>
                <w:rFonts w:cs="Times New Roman"/>
                <w:bCs/>
                <w:kern w:val="0"/>
                <w:sz w:val="22"/>
                <w:szCs w:val="22"/>
                <w:lang w:bidi="ar"/>
              </w:rPr>
            </w:pPr>
          </w:p>
        </w:tc>
      </w:tr>
      <w:tr w14:paraId="007D9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19" w:hRule="atLeast"/>
          <w:jc w:val="center"/>
        </w:trPr>
        <w:tc>
          <w:tcPr>
            <w:tcW w:w="172" w:type="pct"/>
            <w:tcBorders>
              <w:tl2br w:val="nil"/>
              <w:tr2bl w:val="nil"/>
            </w:tcBorders>
            <w:vAlign w:val="center"/>
          </w:tcPr>
          <w:p w14:paraId="5F6F81AA">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19</w:t>
            </w:r>
          </w:p>
        </w:tc>
        <w:tc>
          <w:tcPr>
            <w:tcW w:w="344" w:type="pct"/>
            <w:vMerge w:val="continue"/>
            <w:tcBorders>
              <w:tl2br w:val="nil"/>
              <w:tr2bl w:val="nil"/>
            </w:tcBorders>
          </w:tcPr>
          <w:p w14:paraId="78EF232F">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7F226FB8">
            <w:pPr>
              <w:spacing w:line="280" w:lineRule="exact"/>
              <w:textAlignment w:val="center"/>
              <w:rPr>
                <w:rFonts w:cs="Times New Roman"/>
                <w:bCs/>
                <w:sz w:val="22"/>
                <w:szCs w:val="22"/>
              </w:rPr>
            </w:pPr>
            <w:r>
              <w:rPr>
                <w:rFonts w:cs="Times New Roman"/>
                <w:bCs/>
                <w:kern w:val="0"/>
                <w:sz w:val="22"/>
                <w:szCs w:val="22"/>
                <w:lang w:bidi="ar"/>
              </w:rPr>
              <w:t>易产生粉尘、不易清洁等的生产工序，应当在单独的生产操作区域完成，使用专用的生产设备，并采取相应的清洁措施，防止交叉污染。</w:t>
            </w:r>
            <w:r>
              <w:rPr>
                <w:rFonts w:cs="Times New Roman"/>
                <w:bCs/>
                <w:kern w:val="0"/>
                <w:sz w:val="22"/>
                <w:szCs w:val="22"/>
                <w:lang w:bidi="ar"/>
              </w:rPr>
              <w:br w:type="textWrapping"/>
            </w:r>
            <w:r>
              <w:rPr>
                <w:rFonts w:cs="Times New Roman"/>
                <w:bCs/>
                <w:kern w:val="0"/>
                <w:sz w:val="22"/>
                <w:szCs w:val="22"/>
                <w:lang w:bidi="ar"/>
              </w:rPr>
              <w:t>易产生粉尘和使用挥发性物质生产工序的操作区域应当配备有效的除尘或者排风设施。</w:t>
            </w:r>
          </w:p>
        </w:tc>
        <w:tc>
          <w:tcPr>
            <w:tcW w:w="2333" w:type="pct"/>
            <w:tcBorders>
              <w:tl2br w:val="nil"/>
              <w:tr2bl w:val="nil"/>
            </w:tcBorders>
            <w:vAlign w:val="center"/>
          </w:tcPr>
          <w:p w14:paraId="33D9927C">
            <w:pPr>
              <w:spacing w:line="280" w:lineRule="exact"/>
              <w:textAlignment w:val="center"/>
              <w:rPr>
                <w:rFonts w:cs="Times New Roman"/>
                <w:bCs/>
                <w:sz w:val="22"/>
                <w:szCs w:val="22"/>
              </w:rPr>
            </w:pPr>
            <w:r>
              <w:rPr>
                <w:rFonts w:cs="Times New Roman"/>
                <w:bCs/>
                <w:kern w:val="0"/>
                <w:sz w:val="22"/>
                <w:szCs w:val="22"/>
                <w:lang w:bidi="ar"/>
              </w:rPr>
              <w:t>1.易产生粉尘、不易清洁等（散粉类、指甲油、香水等产品）的生产工序，是否设置单独生产操作区域，是否使用专用生产设备；</w:t>
            </w:r>
            <w:r>
              <w:rPr>
                <w:rFonts w:cs="Times New Roman"/>
                <w:bCs/>
                <w:kern w:val="0"/>
                <w:sz w:val="22"/>
                <w:szCs w:val="22"/>
                <w:lang w:bidi="ar"/>
              </w:rPr>
              <w:br w:type="textWrapping"/>
            </w:r>
            <w:r>
              <w:rPr>
                <w:rFonts w:cs="Times New Roman"/>
                <w:bCs/>
                <w:kern w:val="0"/>
                <w:sz w:val="22"/>
                <w:szCs w:val="22"/>
                <w:lang w:bidi="ar"/>
              </w:rPr>
              <w:t>2.染发类、烫发类、蜡基类等产品不易清洁的生产工序，是否设置单独生产操作区域或者物理隔断，是否使用专用生产设备；</w:t>
            </w:r>
            <w:r>
              <w:rPr>
                <w:rFonts w:cs="Times New Roman"/>
                <w:bCs/>
                <w:kern w:val="0"/>
                <w:sz w:val="22"/>
                <w:szCs w:val="22"/>
                <w:lang w:bidi="ar"/>
              </w:rPr>
              <w:br w:type="textWrapping"/>
            </w:r>
            <w:r>
              <w:rPr>
                <w:rFonts w:cs="Times New Roman"/>
                <w:bCs/>
                <w:kern w:val="0"/>
                <w:sz w:val="22"/>
                <w:szCs w:val="22"/>
                <w:lang w:bidi="ar"/>
              </w:rPr>
              <w:t xml:space="preserve">3.易产生粉尘、不易清洁等的生产工序是否采取相应的清洁措施，防止交叉污染；  </w:t>
            </w:r>
            <w:r>
              <w:rPr>
                <w:rFonts w:cs="Times New Roman"/>
                <w:bCs/>
                <w:kern w:val="0"/>
                <w:sz w:val="22"/>
                <w:szCs w:val="22"/>
                <w:lang w:bidi="ar"/>
              </w:rPr>
              <w:br w:type="textWrapping"/>
            </w:r>
            <w:r>
              <w:rPr>
                <w:rFonts w:cs="Times New Roman"/>
                <w:bCs/>
                <w:kern w:val="0"/>
                <w:sz w:val="22"/>
                <w:szCs w:val="22"/>
                <w:lang w:bidi="ar"/>
              </w:rPr>
              <w:t>4.易产生粉尘和使用挥发性物质的生产工序（如称量、筛选、粉碎、混合等）的操作区是否配备有效的除尘或者排风设施。</w:t>
            </w:r>
          </w:p>
        </w:tc>
        <w:tc>
          <w:tcPr>
            <w:tcW w:w="461" w:type="pct"/>
            <w:tcBorders>
              <w:tl2br w:val="nil"/>
              <w:tr2bl w:val="nil"/>
            </w:tcBorders>
            <w:vAlign w:val="center"/>
          </w:tcPr>
          <w:p w14:paraId="14F81478">
            <w:pPr>
              <w:spacing w:line="280" w:lineRule="exact"/>
              <w:jc w:val="center"/>
              <w:textAlignment w:val="center"/>
              <w:rPr>
                <w:rFonts w:cs="Times New Roman"/>
                <w:bCs/>
                <w:kern w:val="0"/>
                <w:sz w:val="22"/>
                <w:szCs w:val="22"/>
                <w:lang w:bidi="ar"/>
              </w:rPr>
            </w:pPr>
            <w:r>
              <w:rPr>
                <w:rFonts w:hint="eastAsia" w:cs="Times New Roman"/>
                <w:bCs/>
                <w:kern w:val="0"/>
                <w:sz w:val="22"/>
                <w:szCs w:val="22"/>
                <w:lang w:bidi="ar"/>
              </w:rPr>
              <w:t>2分</w:t>
            </w:r>
          </w:p>
        </w:tc>
        <w:tc>
          <w:tcPr>
            <w:tcW w:w="171" w:type="pct"/>
            <w:tcBorders>
              <w:tl2br w:val="nil"/>
              <w:tr2bl w:val="nil"/>
            </w:tcBorders>
            <w:vAlign w:val="center"/>
          </w:tcPr>
          <w:p w14:paraId="7E53C85A">
            <w:pPr>
              <w:spacing w:line="280" w:lineRule="exact"/>
              <w:textAlignment w:val="center"/>
              <w:rPr>
                <w:rFonts w:cs="Times New Roman"/>
                <w:bCs/>
                <w:kern w:val="0"/>
                <w:sz w:val="22"/>
                <w:szCs w:val="22"/>
                <w:lang w:bidi="ar"/>
              </w:rPr>
            </w:pPr>
          </w:p>
        </w:tc>
      </w:tr>
      <w:tr w14:paraId="5090F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25" w:hRule="atLeast"/>
          <w:jc w:val="center"/>
        </w:trPr>
        <w:tc>
          <w:tcPr>
            <w:tcW w:w="172" w:type="pct"/>
            <w:tcBorders>
              <w:tl2br w:val="nil"/>
              <w:tr2bl w:val="nil"/>
            </w:tcBorders>
            <w:vAlign w:val="center"/>
          </w:tcPr>
          <w:p w14:paraId="45B227E2">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20</w:t>
            </w:r>
          </w:p>
        </w:tc>
        <w:tc>
          <w:tcPr>
            <w:tcW w:w="344" w:type="pct"/>
            <w:vMerge w:val="restart"/>
            <w:tcBorders>
              <w:tl2br w:val="nil"/>
              <w:tr2bl w:val="nil"/>
            </w:tcBorders>
          </w:tcPr>
          <w:p w14:paraId="3FE7ADA7">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四、物料与产品管理</w:t>
            </w:r>
          </w:p>
        </w:tc>
        <w:tc>
          <w:tcPr>
            <w:tcW w:w="1519" w:type="pct"/>
            <w:tcBorders>
              <w:tl2br w:val="nil"/>
              <w:tr2bl w:val="nil"/>
            </w:tcBorders>
            <w:vAlign w:val="center"/>
          </w:tcPr>
          <w:p w14:paraId="4727F4F3">
            <w:pPr>
              <w:spacing w:line="300" w:lineRule="exact"/>
              <w:textAlignment w:val="center"/>
              <w:rPr>
                <w:rFonts w:cs="Times New Roman"/>
                <w:bCs/>
                <w:sz w:val="22"/>
                <w:szCs w:val="22"/>
              </w:rPr>
            </w:pPr>
            <w:r>
              <w:rPr>
                <w:rFonts w:cs="Times New Roman"/>
                <w:bCs/>
                <w:kern w:val="0"/>
                <w:sz w:val="22"/>
                <w:szCs w:val="22"/>
                <w:lang w:bidi="ar"/>
              </w:rPr>
              <w:t>企业应当根据审核评价的结果建立合格物料供应商名录，明确关键原料供应商，并对关键原料供应商进行重点审核，必要时应当进行现场审核。</w:t>
            </w:r>
          </w:p>
        </w:tc>
        <w:tc>
          <w:tcPr>
            <w:tcW w:w="2333" w:type="pct"/>
            <w:tcBorders>
              <w:tl2br w:val="nil"/>
              <w:tr2bl w:val="nil"/>
            </w:tcBorders>
            <w:vAlign w:val="center"/>
          </w:tcPr>
          <w:p w14:paraId="267FBE6B">
            <w:pPr>
              <w:spacing w:line="300" w:lineRule="exact"/>
              <w:textAlignment w:val="center"/>
              <w:rPr>
                <w:rFonts w:cs="Times New Roman"/>
                <w:bCs/>
                <w:sz w:val="22"/>
                <w:szCs w:val="22"/>
              </w:rPr>
            </w:pPr>
            <w:r>
              <w:rPr>
                <w:rFonts w:cs="Times New Roman"/>
                <w:bCs/>
                <w:kern w:val="0"/>
                <w:sz w:val="22"/>
                <w:szCs w:val="22"/>
                <w:lang w:bidi="ar"/>
              </w:rPr>
              <w:t>1.企业是否根据审核评价结果建立合格物料供应商名录；合格物料供应商名录是否包括</w:t>
            </w:r>
            <w:r>
              <w:rPr>
                <w:rFonts w:hint="eastAsia" w:cs="Times New Roman"/>
                <w:bCs/>
                <w:kern w:val="0"/>
                <w:sz w:val="22"/>
                <w:szCs w:val="22"/>
                <w:lang w:bidi="ar"/>
              </w:rPr>
              <w:t>物料供应商名称、地址和联系方式，以及物料名称、质量要求、生产企业名称等内容</w:t>
            </w:r>
            <w:r>
              <w:rPr>
                <w:rFonts w:hint="default" w:ascii="Times New Roman" w:hAnsi="Times New Roman" w:cs="Times New Roman"/>
                <w:bCs/>
                <w:color w:val="auto"/>
                <w:sz w:val="22"/>
                <w:szCs w:val="22"/>
                <w:u w:val="none"/>
                <w:lang w:bidi="ar"/>
              </w:rPr>
              <w:t>；</w:t>
            </w:r>
            <w:r>
              <w:rPr>
                <w:rFonts w:cs="Times New Roman"/>
                <w:bCs/>
                <w:kern w:val="0"/>
                <w:sz w:val="22"/>
                <w:szCs w:val="22"/>
                <w:lang w:bidi="ar"/>
              </w:rPr>
              <w:br w:type="textWrapping"/>
            </w:r>
            <w:r>
              <w:rPr>
                <w:rFonts w:cs="Times New Roman"/>
                <w:bCs/>
                <w:kern w:val="0"/>
                <w:sz w:val="22"/>
                <w:szCs w:val="22"/>
                <w:lang w:bidi="ar"/>
              </w:rPr>
              <w:t>2.企业是否明确关键原料供应商，是否对其进行重点审核，是否明确关键原料供应商需要进行现场审核的情形，并按照规定执行；</w:t>
            </w:r>
            <w:r>
              <w:rPr>
                <w:rFonts w:cs="Times New Roman"/>
                <w:bCs/>
                <w:kern w:val="0"/>
                <w:sz w:val="22"/>
                <w:szCs w:val="22"/>
                <w:lang w:bidi="ar"/>
              </w:rPr>
              <w:br w:type="textWrapping"/>
            </w:r>
            <w:r>
              <w:rPr>
                <w:rFonts w:cs="Times New Roman"/>
                <w:bCs/>
                <w:kern w:val="0"/>
                <w:sz w:val="22"/>
                <w:szCs w:val="22"/>
                <w:lang w:bidi="ar"/>
              </w:rPr>
              <w:t>3.企业是否及时对合格</w:t>
            </w:r>
            <w:r>
              <w:rPr>
                <w:rFonts w:hint="eastAsia" w:cs="Times New Roman"/>
                <w:bCs/>
                <w:kern w:val="0"/>
                <w:sz w:val="22"/>
                <w:szCs w:val="22"/>
                <w:lang w:bidi="ar"/>
              </w:rPr>
              <w:t>物料</w:t>
            </w:r>
            <w:r>
              <w:rPr>
                <w:rFonts w:cs="Times New Roman"/>
                <w:bCs/>
                <w:kern w:val="0"/>
                <w:sz w:val="22"/>
                <w:szCs w:val="22"/>
                <w:lang w:bidi="ar"/>
              </w:rPr>
              <w:t>供应商档案信息进行更新，确保</w:t>
            </w:r>
            <w:r>
              <w:rPr>
                <w:rFonts w:hint="eastAsia" w:cs="Times New Roman"/>
                <w:bCs/>
                <w:kern w:val="0"/>
                <w:sz w:val="22"/>
                <w:szCs w:val="22"/>
                <w:lang w:bidi="ar"/>
              </w:rPr>
              <w:t>物料</w:t>
            </w:r>
            <w:r>
              <w:rPr>
                <w:rFonts w:cs="Times New Roman"/>
                <w:bCs/>
                <w:kern w:val="0"/>
                <w:sz w:val="22"/>
                <w:szCs w:val="22"/>
                <w:lang w:bidi="ar"/>
              </w:rPr>
              <w:t>供应商档案处于最新状态</w:t>
            </w:r>
            <w:r>
              <w:rPr>
                <w:rFonts w:hint="eastAsia" w:cs="Times New Roman"/>
                <w:bCs/>
                <w:kern w:val="0"/>
                <w:sz w:val="22"/>
                <w:szCs w:val="22"/>
                <w:lang w:bidi="ar"/>
              </w:rPr>
              <w:t>。</w:t>
            </w:r>
          </w:p>
        </w:tc>
        <w:tc>
          <w:tcPr>
            <w:tcW w:w="461" w:type="pct"/>
            <w:tcBorders>
              <w:tl2br w:val="nil"/>
              <w:tr2bl w:val="nil"/>
            </w:tcBorders>
            <w:vAlign w:val="center"/>
          </w:tcPr>
          <w:p w14:paraId="159A28A5">
            <w:pPr>
              <w:spacing w:line="300" w:lineRule="exact"/>
              <w:jc w:val="center"/>
              <w:textAlignment w:val="center"/>
              <w:rPr>
                <w:rFonts w:cs="Times New Roman"/>
                <w:bCs/>
                <w:color w:val="EE0000"/>
                <w:kern w:val="0"/>
                <w:sz w:val="22"/>
                <w:szCs w:val="22"/>
                <w:lang w:bidi="ar"/>
              </w:rPr>
            </w:pPr>
            <w:r>
              <w:rPr>
                <w:rFonts w:hint="eastAsia" w:cs="Times New Roman"/>
                <w:bCs/>
                <w:kern w:val="0"/>
                <w:sz w:val="22"/>
                <w:szCs w:val="22"/>
                <w:lang w:val="en-US" w:eastAsia="zh-CN" w:bidi="ar"/>
              </w:rPr>
              <w:t>3</w:t>
            </w:r>
            <w:r>
              <w:rPr>
                <w:rFonts w:hint="eastAsia" w:cs="Times New Roman"/>
                <w:bCs/>
                <w:kern w:val="0"/>
                <w:sz w:val="22"/>
                <w:szCs w:val="22"/>
                <w:lang w:bidi="ar"/>
              </w:rPr>
              <w:t>分</w:t>
            </w:r>
          </w:p>
        </w:tc>
        <w:tc>
          <w:tcPr>
            <w:tcW w:w="171" w:type="pct"/>
            <w:tcBorders>
              <w:tl2br w:val="nil"/>
              <w:tr2bl w:val="nil"/>
            </w:tcBorders>
            <w:vAlign w:val="center"/>
          </w:tcPr>
          <w:p w14:paraId="674A6630">
            <w:pPr>
              <w:spacing w:line="300" w:lineRule="exact"/>
              <w:textAlignment w:val="center"/>
              <w:rPr>
                <w:rFonts w:cs="Times New Roman"/>
                <w:bCs/>
                <w:color w:val="EE0000"/>
                <w:kern w:val="0"/>
                <w:sz w:val="22"/>
                <w:szCs w:val="22"/>
                <w:lang w:bidi="ar"/>
              </w:rPr>
            </w:pPr>
          </w:p>
        </w:tc>
      </w:tr>
      <w:tr w14:paraId="2EF6D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36" w:hRule="atLeast"/>
          <w:jc w:val="center"/>
        </w:trPr>
        <w:tc>
          <w:tcPr>
            <w:tcW w:w="172" w:type="pct"/>
            <w:tcBorders>
              <w:tl2br w:val="nil"/>
              <w:tr2bl w:val="nil"/>
            </w:tcBorders>
            <w:vAlign w:val="center"/>
          </w:tcPr>
          <w:p w14:paraId="4453B2D8">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21</w:t>
            </w:r>
          </w:p>
        </w:tc>
        <w:tc>
          <w:tcPr>
            <w:tcW w:w="344" w:type="pct"/>
            <w:vMerge w:val="continue"/>
            <w:tcBorders>
              <w:tl2br w:val="nil"/>
              <w:tr2bl w:val="nil"/>
            </w:tcBorders>
          </w:tcPr>
          <w:p w14:paraId="63E7551D">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115E3F48">
            <w:pPr>
              <w:spacing w:line="300" w:lineRule="exact"/>
              <w:textAlignment w:val="center"/>
              <w:rPr>
                <w:rFonts w:cs="Times New Roman"/>
                <w:bCs/>
                <w:kern w:val="0"/>
                <w:sz w:val="22"/>
                <w:szCs w:val="22"/>
                <w:lang w:bidi="ar"/>
              </w:rPr>
            </w:pPr>
            <w:r>
              <w:rPr>
                <w:rFonts w:cs="Times New Roman"/>
                <w:bCs/>
                <w:kern w:val="0"/>
                <w:sz w:val="22"/>
                <w:szCs w:val="22"/>
                <w:lang w:bidi="ar"/>
              </w:rPr>
              <w:t>企业应当建立并执行物料审查制度，建立原料、外购的半成品以及内包材清单，明确原料、外购的半成品成分，留存必要的原料、外购的半成品、内包材质量安全相关信息。</w:t>
            </w:r>
          </w:p>
          <w:p w14:paraId="445D0916">
            <w:pPr>
              <w:spacing w:line="300" w:lineRule="exact"/>
              <w:textAlignment w:val="center"/>
              <w:rPr>
                <w:rFonts w:cs="Times New Roman"/>
                <w:bCs/>
                <w:kern w:val="0"/>
                <w:sz w:val="22"/>
                <w:szCs w:val="22"/>
                <w:lang w:bidi="ar"/>
              </w:rPr>
            </w:pPr>
            <w:r>
              <w:rPr>
                <w:rFonts w:cs="Times New Roman"/>
                <w:bCs/>
                <w:kern w:val="0"/>
                <w:sz w:val="22"/>
                <w:szCs w:val="22"/>
                <w:lang w:bidi="ar"/>
              </w:rPr>
              <w:t>企业应当在物料采购前对原料、外购的半成品、内包材实施审查。</w:t>
            </w:r>
          </w:p>
        </w:tc>
        <w:tc>
          <w:tcPr>
            <w:tcW w:w="2333" w:type="pct"/>
            <w:tcBorders>
              <w:tl2br w:val="nil"/>
              <w:tr2bl w:val="nil"/>
            </w:tcBorders>
            <w:vAlign w:val="center"/>
          </w:tcPr>
          <w:p w14:paraId="1E7A60B1">
            <w:pPr>
              <w:spacing w:line="300" w:lineRule="exact"/>
              <w:textAlignment w:val="center"/>
              <w:rPr>
                <w:rFonts w:cs="Times New Roman"/>
                <w:bCs/>
                <w:kern w:val="0"/>
                <w:sz w:val="22"/>
                <w:szCs w:val="22"/>
                <w:lang w:bidi="ar"/>
              </w:rPr>
            </w:pPr>
            <w:r>
              <w:rPr>
                <w:rFonts w:hint="eastAsia" w:cs="Times New Roman"/>
                <w:bCs/>
                <w:kern w:val="0"/>
                <w:sz w:val="22"/>
                <w:szCs w:val="22"/>
                <w:lang w:bidi="ar"/>
              </w:rPr>
              <w:t>1.</w:t>
            </w:r>
            <w:r>
              <w:rPr>
                <w:rFonts w:cs="Times New Roman"/>
                <w:bCs/>
                <w:kern w:val="0"/>
                <w:sz w:val="22"/>
                <w:szCs w:val="22"/>
                <w:lang w:bidi="ar"/>
              </w:rPr>
              <w:t>企业是否建立并执行物料审查制度；</w:t>
            </w:r>
            <w:r>
              <w:rPr>
                <w:rFonts w:cs="Times New Roman"/>
                <w:bCs/>
                <w:kern w:val="0"/>
                <w:sz w:val="22"/>
                <w:szCs w:val="22"/>
                <w:lang w:bidi="ar"/>
              </w:rPr>
              <w:br w:type="textWrapping"/>
            </w:r>
            <w:r>
              <w:rPr>
                <w:rFonts w:cs="Times New Roman"/>
                <w:bCs/>
                <w:kern w:val="0"/>
                <w:sz w:val="22"/>
                <w:szCs w:val="22"/>
                <w:lang w:bidi="ar"/>
              </w:rPr>
              <w:t>2.企业是否建立原料、外购的半成品以及内包材清单，是否明确原料和外购的半成品成分，是否留存必要的原料、外购的半成品、内包材质量安全相关信息；</w:t>
            </w:r>
            <w:r>
              <w:rPr>
                <w:rFonts w:cs="Times New Roman"/>
                <w:bCs/>
                <w:kern w:val="0"/>
                <w:sz w:val="22"/>
                <w:szCs w:val="22"/>
                <w:lang w:bidi="ar"/>
              </w:rPr>
              <w:br w:type="textWrapping"/>
            </w:r>
            <w:r>
              <w:rPr>
                <w:rFonts w:hint="eastAsia" w:cs="Times New Roman"/>
                <w:bCs/>
                <w:kern w:val="0"/>
                <w:sz w:val="22"/>
                <w:szCs w:val="22"/>
                <w:lang w:bidi="ar"/>
              </w:rPr>
              <w:t>3.</w:t>
            </w:r>
            <w:r>
              <w:rPr>
                <w:rFonts w:cs="Times New Roman"/>
                <w:bCs/>
                <w:kern w:val="0"/>
                <w:sz w:val="22"/>
                <w:szCs w:val="22"/>
                <w:lang w:bidi="ar"/>
              </w:rPr>
              <w:t>企业是否在物料采购前对原料、外购的半成品、内包材实施审查</w:t>
            </w:r>
            <w:r>
              <w:rPr>
                <w:rFonts w:hint="eastAsia" w:cs="Times New Roman"/>
                <w:bCs/>
                <w:kern w:val="0"/>
                <w:sz w:val="22"/>
                <w:szCs w:val="22"/>
                <w:lang w:bidi="ar"/>
              </w:rPr>
              <w:t>。</w:t>
            </w:r>
          </w:p>
        </w:tc>
        <w:tc>
          <w:tcPr>
            <w:tcW w:w="461" w:type="pct"/>
            <w:tcBorders>
              <w:tl2br w:val="nil"/>
              <w:tr2bl w:val="nil"/>
            </w:tcBorders>
            <w:vAlign w:val="center"/>
          </w:tcPr>
          <w:p w14:paraId="6F8A80E0">
            <w:pPr>
              <w:spacing w:line="300" w:lineRule="exact"/>
              <w:jc w:val="center"/>
              <w:textAlignment w:val="center"/>
              <w:rPr>
                <w:rFonts w:cs="Times New Roman"/>
                <w:bCs/>
                <w:kern w:val="0"/>
                <w:sz w:val="22"/>
                <w:szCs w:val="22"/>
                <w:lang w:bidi="ar"/>
              </w:rPr>
            </w:pPr>
            <w:bookmarkStart w:id="1" w:name="OLE_LINK10"/>
            <w:r>
              <w:rPr>
                <w:rFonts w:hint="eastAsia" w:cs="Times New Roman"/>
                <w:bCs/>
                <w:kern w:val="0"/>
                <w:sz w:val="22"/>
                <w:szCs w:val="22"/>
                <w:lang w:bidi="ar"/>
              </w:rPr>
              <w:t>4分</w:t>
            </w:r>
            <w:bookmarkEnd w:id="1"/>
          </w:p>
        </w:tc>
        <w:tc>
          <w:tcPr>
            <w:tcW w:w="171" w:type="pct"/>
            <w:tcBorders>
              <w:tl2br w:val="nil"/>
              <w:tr2bl w:val="nil"/>
            </w:tcBorders>
            <w:vAlign w:val="center"/>
          </w:tcPr>
          <w:p w14:paraId="59F55C36">
            <w:pPr>
              <w:spacing w:line="300" w:lineRule="exact"/>
              <w:textAlignment w:val="center"/>
              <w:rPr>
                <w:rFonts w:cs="Times New Roman"/>
                <w:bCs/>
                <w:kern w:val="0"/>
                <w:sz w:val="22"/>
                <w:szCs w:val="22"/>
                <w:lang w:bidi="ar"/>
              </w:rPr>
            </w:pPr>
          </w:p>
        </w:tc>
      </w:tr>
      <w:tr w14:paraId="75980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3" w:hRule="atLeast"/>
          <w:jc w:val="center"/>
        </w:trPr>
        <w:tc>
          <w:tcPr>
            <w:tcW w:w="172" w:type="pct"/>
            <w:tcBorders>
              <w:tl2br w:val="nil"/>
              <w:tr2bl w:val="nil"/>
            </w:tcBorders>
            <w:vAlign w:val="center"/>
          </w:tcPr>
          <w:p w14:paraId="6F0D2B9B">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22</w:t>
            </w:r>
          </w:p>
        </w:tc>
        <w:tc>
          <w:tcPr>
            <w:tcW w:w="344" w:type="pct"/>
            <w:vMerge w:val="continue"/>
            <w:tcBorders>
              <w:tl2br w:val="nil"/>
              <w:tr2bl w:val="nil"/>
            </w:tcBorders>
          </w:tcPr>
          <w:p w14:paraId="41D7A86F">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32BE340F">
            <w:pPr>
              <w:spacing w:line="300" w:lineRule="exact"/>
              <w:textAlignment w:val="center"/>
              <w:rPr>
                <w:rFonts w:cs="Times New Roman"/>
                <w:bCs/>
                <w:sz w:val="22"/>
                <w:szCs w:val="22"/>
              </w:rPr>
            </w:pPr>
            <w:r>
              <w:rPr>
                <w:rFonts w:cs="Times New Roman"/>
                <w:bCs/>
                <w:kern w:val="0"/>
                <w:sz w:val="22"/>
                <w:szCs w:val="22"/>
                <w:lang w:bidi="ar"/>
              </w:rPr>
              <w:t>不得使用禁用原料、未经注册或者备案的新原料，不得超出使用范围、限制条件使用限用原料，确保原料、外购的半成品、内包材符合法律法规、强制性国家标准、技术规范的要求。</w:t>
            </w:r>
          </w:p>
        </w:tc>
        <w:tc>
          <w:tcPr>
            <w:tcW w:w="2333" w:type="pct"/>
            <w:tcBorders>
              <w:tl2br w:val="nil"/>
              <w:tr2bl w:val="nil"/>
            </w:tcBorders>
            <w:vAlign w:val="center"/>
          </w:tcPr>
          <w:p w14:paraId="62798B07">
            <w:pPr>
              <w:spacing w:line="300" w:lineRule="exact"/>
              <w:textAlignment w:val="center"/>
              <w:rPr>
                <w:rFonts w:cs="Times New Roman"/>
                <w:bCs/>
                <w:sz w:val="22"/>
                <w:szCs w:val="22"/>
              </w:rPr>
            </w:pPr>
            <w:r>
              <w:rPr>
                <w:rFonts w:cs="Times New Roman"/>
                <w:bCs/>
                <w:kern w:val="0"/>
                <w:sz w:val="22"/>
                <w:szCs w:val="22"/>
                <w:lang w:bidi="ar"/>
              </w:rPr>
              <w:t>1.企业是否使用禁用原料、未经注册或备案的新原料；</w:t>
            </w:r>
            <w:r>
              <w:rPr>
                <w:rFonts w:cs="Times New Roman"/>
                <w:bCs/>
                <w:kern w:val="0"/>
                <w:sz w:val="22"/>
                <w:szCs w:val="22"/>
                <w:lang w:bidi="ar"/>
              </w:rPr>
              <w:br w:type="textWrapping"/>
            </w:r>
            <w:r>
              <w:rPr>
                <w:rFonts w:cs="Times New Roman"/>
                <w:bCs/>
                <w:kern w:val="0"/>
                <w:sz w:val="22"/>
                <w:szCs w:val="22"/>
                <w:lang w:bidi="ar"/>
              </w:rPr>
              <w:t>2.企业是否超出使用范围、限制条件使用限用原料；</w:t>
            </w:r>
            <w:r>
              <w:rPr>
                <w:rFonts w:cs="Times New Roman"/>
                <w:bCs/>
                <w:kern w:val="0"/>
                <w:sz w:val="22"/>
                <w:szCs w:val="22"/>
                <w:lang w:bidi="ar"/>
              </w:rPr>
              <w:br w:type="textWrapping"/>
            </w:r>
            <w:r>
              <w:rPr>
                <w:rFonts w:cs="Times New Roman"/>
                <w:bCs/>
                <w:kern w:val="0"/>
                <w:sz w:val="22"/>
                <w:szCs w:val="22"/>
                <w:lang w:bidi="ar"/>
              </w:rPr>
              <w:t>3.企业使用的原料、外购的半成品、内包材是否符合法律法规、强制性国家标准、技术规范的要求。</w:t>
            </w:r>
          </w:p>
        </w:tc>
        <w:tc>
          <w:tcPr>
            <w:tcW w:w="461" w:type="pct"/>
            <w:tcBorders>
              <w:tl2br w:val="nil"/>
              <w:tr2bl w:val="nil"/>
            </w:tcBorders>
            <w:vAlign w:val="center"/>
          </w:tcPr>
          <w:p w14:paraId="15E96677">
            <w:pPr>
              <w:spacing w:line="300" w:lineRule="exact"/>
              <w:jc w:val="center"/>
              <w:textAlignment w:val="center"/>
              <w:rPr>
                <w:rFonts w:cs="Times New Roman"/>
                <w:bCs/>
                <w:kern w:val="0"/>
                <w:sz w:val="22"/>
                <w:szCs w:val="22"/>
                <w:lang w:bidi="ar"/>
              </w:rPr>
            </w:pPr>
            <w:bookmarkStart w:id="2" w:name="OLE_LINK8"/>
            <w:r>
              <w:rPr>
                <w:rFonts w:hint="eastAsia" w:cs="Times New Roman"/>
                <w:bCs/>
                <w:kern w:val="0"/>
                <w:sz w:val="22"/>
                <w:szCs w:val="22"/>
                <w:lang w:bidi="ar"/>
              </w:rPr>
              <w:t>3分</w:t>
            </w:r>
            <w:bookmarkEnd w:id="2"/>
          </w:p>
        </w:tc>
        <w:tc>
          <w:tcPr>
            <w:tcW w:w="171" w:type="pct"/>
            <w:tcBorders>
              <w:tl2br w:val="nil"/>
              <w:tr2bl w:val="nil"/>
            </w:tcBorders>
            <w:vAlign w:val="center"/>
          </w:tcPr>
          <w:p w14:paraId="6C6FDBF2">
            <w:pPr>
              <w:spacing w:line="300" w:lineRule="exact"/>
              <w:textAlignment w:val="center"/>
              <w:rPr>
                <w:rFonts w:cs="Times New Roman"/>
                <w:bCs/>
                <w:kern w:val="0"/>
                <w:sz w:val="22"/>
                <w:szCs w:val="22"/>
                <w:lang w:bidi="ar"/>
              </w:rPr>
            </w:pPr>
          </w:p>
        </w:tc>
      </w:tr>
      <w:tr w14:paraId="57A68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62" w:hRule="atLeast"/>
          <w:jc w:val="center"/>
        </w:trPr>
        <w:tc>
          <w:tcPr>
            <w:tcW w:w="172" w:type="pct"/>
            <w:tcBorders>
              <w:tl2br w:val="nil"/>
              <w:tr2bl w:val="nil"/>
            </w:tcBorders>
            <w:vAlign w:val="center"/>
          </w:tcPr>
          <w:p w14:paraId="2967E256">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23</w:t>
            </w:r>
          </w:p>
        </w:tc>
        <w:tc>
          <w:tcPr>
            <w:tcW w:w="344" w:type="pct"/>
            <w:vMerge w:val="continue"/>
            <w:tcBorders>
              <w:tl2br w:val="nil"/>
              <w:tr2bl w:val="nil"/>
            </w:tcBorders>
          </w:tcPr>
          <w:p w14:paraId="05CD374F">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76EE7AFF">
            <w:pPr>
              <w:spacing w:line="300" w:lineRule="exact"/>
              <w:textAlignment w:val="center"/>
              <w:rPr>
                <w:rFonts w:cs="Times New Roman"/>
                <w:bCs/>
                <w:sz w:val="22"/>
                <w:szCs w:val="22"/>
              </w:rPr>
            </w:pPr>
            <w:r>
              <w:rPr>
                <w:rFonts w:cs="Times New Roman"/>
                <w:bCs/>
                <w:kern w:val="0"/>
                <w:sz w:val="22"/>
                <w:szCs w:val="22"/>
                <w:lang w:bidi="ar"/>
              </w:rPr>
              <w:t>企业应当建立并执行物料进货查验记录制度，建立并执行物料验收规程，明确物料验收标准和验收方法。企业应当按照物料验收规程对到货物料检验或者确认，确保实际交付的物料与采购合同、送货票证一致，并达到物料质量要求。</w:t>
            </w:r>
          </w:p>
        </w:tc>
        <w:tc>
          <w:tcPr>
            <w:tcW w:w="2333" w:type="pct"/>
            <w:tcBorders>
              <w:tl2br w:val="nil"/>
              <w:tr2bl w:val="nil"/>
            </w:tcBorders>
            <w:vAlign w:val="center"/>
          </w:tcPr>
          <w:p w14:paraId="26414051">
            <w:pPr>
              <w:spacing w:line="300" w:lineRule="exact"/>
              <w:textAlignment w:val="center"/>
              <w:rPr>
                <w:rFonts w:cs="Times New Roman"/>
                <w:bCs/>
                <w:sz w:val="22"/>
                <w:szCs w:val="22"/>
              </w:rPr>
            </w:pPr>
            <w:r>
              <w:rPr>
                <w:rFonts w:cs="Times New Roman"/>
                <w:bCs/>
                <w:kern w:val="0"/>
                <w:sz w:val="22"/>
                <w:szCs w:val="22"/>
                <w:lang w:bidi="ar"/>
              </w:rPr>
              <w:t>1.企业是否建立并执行物料进货查验记录制度；</w:t>
            </w:r>
            <w:r>
              <w:rPr>
                <w:rFonts w:cs="Times New Roman"/>
                <w:bCs/>
                <w:kern w:val="0"/>
                <w:sz w:val="22"/>
                <w:szCs w:val="22"/>
                <w:lang w:bidi="ar"/>
              </w:rPr>
              <w:br w:type="textWrapping"/>
            </w:r>
            <w:r>
              <w:rPr>
                <w:rFonts w:cs="Times New Roman"/>
                <w:bCs/>
                <w:kern w:val="0"/>
                <w:sz w:val="22"/>
                <w:szCs w:val="22"/>
                <w:lang w:bidi="ar"/>
              </w:rPr>
              <w:t>2.企业是否建立并执行物料验收规程，是否明确验收标准和验收方法；物料验收规程是否要求留存物料合格出厂证明文件、送货票证等；需要检验、检疫的进口原料是否要求留存相关证明；</w:t>
            </w:r>
            <w:r>
              <w:rPr>
                <w:rFonts w:cs="Times New Roman"/>
                <w:bCs/>
                <w:kern w:val="0"/>
                <w:sz w:val="22"/>
                <w:szCs w:val="22"/>
                <w:lang w:bidi="ar"/>
              </w:rPr>
              <w:br w:type="textWrapping"/>
            </w:r>
            <w:r>
              <w:rPr>
                <w:rFonts w:cs="Times New Roman"/>
                <w:bCs/>
                <w:kern w:val="0"/>
                <w:sz w:val="22"/>
                <w:szCs w:val="22"/>
                <w:lang w:bidi="ar"/>
              </w:rPr>
              <w:t>3.企业是否按照物料验收规程对到货物料检验或者确认；企业验收的物料是否与采购合同、送货票证一致，是否达到物料质量要求；</w:t>
            </w:r>
            <w:r>
              <w:rPr>
                <w:rFonts w:cs="Times New Roman"/>
                <w:bCs/>
                <w:kern w:val="0"/>
                <w:sz w:val="22"/>
                <w:szCs w:val="22"/>
                <w:lang w:bidi="ar"/>
              </w:rPr>
              <w:br w:type="textWrapping"/>
            </w:r>
            <w:r>
              <w:rPr>
                <w:rFonts w:cs="Times New Roman"/>
                <w:bCs/>
                <w:kern w:val="0"/>
                <w:sz w:val="22"/>
                <w:szCs w:val="22"/>
                <w:lang w:bidi="ar"/>
              </w:rPr>
              <w:t>4.物料标签标示</w:t>
            </w:r>
            <w:r>
              <w:rPr>
                <w:rFonts w:hint="eastAsia" w:cs="Times New Roman"/>
                <w:bCs/>
                <w:kern w:val="0"/>
                <w:sz w:val="22"/>
                <w:szCs w:val="22"/>
                <w:lang w:bidi="ar"/>
              </w:rPr>
              <w:t>的</w:t>
            </w:r>
            <w:r>
              <w:rPr>
                <w:rFonts w:cs="Times New Roman"/>
                <w:bCs/>
                <w:kern w:val="0"/>
                <w:sz w:val="22"/>
                <w:szCs w:val="22"/>
                <w:lang w:bidi="ar"/>
              </w:rPr>
              <w:t>名称、数量、生产日期或者批号等信息是否与检验报告、实物、订单一致。</w:t>
            </w:r>
          </w:p>
        </w:tc>
        <w:tc>
          <w:tcPr>
            <w:tcW w:w="461" w:type="pct"/>
            <w:tcBorders>
              <w:tl2br w:val="nil"/>
              <w:tr2bl w:val="nil"/>
            </w:tcBorders>
            <w:vAlign w:val="center"/>
          </w:tcPr>
          <w:p w14:paraId="436ED382">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4分</w:t>
            </w:r>
          </w:p>
        </w:tc>
        <w:tc>
          <w:tcPr>
            <w:tcW w:w="171" w:type="pct"/>
            <w:tcBorders>
              <w:tl2br w:val="nil"/>
              <w:tr2bl w:val="nil"/>
            </w:tcBorders>
            <w:vAlign w:val="center"/>
          </w:tcPr>
          <w:p w14:paraId="085E679E">
            <w:pPr>
              <w:spacing w:line="300" w:lineRule="exact"/>
              <w:textAlignment w:val="center"/>
              <w:rPr>
                <w:rFonts w:cs="Times New Roman"/>
                <w:bCs/>
                <w:kern w:val="0"/>
                <w:sz w:val="22"/>
                <w:szCs w:val="22"/>
                <w:lang w:bidi="ar"/>
              </w:rPr>
            </w:pPr>
          </w:p>
        </w:tc>
      </w:tr>
      <w:tr w14:paraId="5444F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27" w:hRule="atLeast"/>
          <w:jc w:val="center"/>
        </w:trPr>
        <w:tc>
          <w:tcPr>
            <w:tcW w:w="172" w:type="pct"/>
            <w:tcBorders>
              <w:tl2br w:val="nil"/>
              <w:tr2bl w:val="nil"/>
            </w:tcBorders>
            <w:vAlign w:val="center"/>
          </w:tcPr>
          <w:p w14:paraId="4E1402B9">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24</w:t>
            </w:r>
          </w:p>
        </w:tc>
        <w:tc>
          <w:tcPr>
            <w:tcW w:w="344" w:type="pct"/>
            <w:vMerge w:val="continue"/>
            <w:tcBorders>
              <w:tl2br w:val="nil"/>
              <w:tr2bl w:val="nil"/>
            </w:tcBorders>
          </w:tcPr>
          <w:p w14:paraId="2716BF75">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511A04B1">
            <w:pPr>
              <w:spacing w:line="300" w:lineRule="exact"/>
              <w:textAlignment w:val="center"/>
              <w:rPr>
                <w:rFonts w:cs="Times New Roman"/>
                <w:bCs/>
                <w:sz w:val="22"/>
                <w:szCs w:val="22"/>
              </w:rPr>
            </w:pPr>
            <w:r>
              <w:rPr>
                <w:rFonts w:cs="Times New Roman"/>
                <w:bCs/>
                <w:kern w:val="0"/>
                <w:sz w:val="22"/>
                <w:szCs w:val="22"/>
                <w:lang w:bidi="ar"/>
              </w:rPr>
              <w:t>企业应当建立并执行工艺用水质量标准、工艺用水管理规程，对工艺用水水质定期监测，确保符合生产质量要求。</w:t>
            </w:r>
          </w:p>
        </w:tc>
        <w:tc>
          <w:tcPr>
            <w:tcW w:w="2333" w:type="pct"/>
            <w:tcBorders>
              <w:tl2br w:val="nil"/>
              <w:tr2bl w:val="nil"/>
            </w:tcBorders>
            <w:vAlign w:val="center"/>
          </w:tcPr>
          <w:p w14:paraId="1BEC9CF3">
            <w:pPr>
              <w:spacing w:line="300" w:lineRule="exact"/>
              <w:textAlignment w:val="center"/>
              <w:rPr>
                <w:rFonts w:cs="Times New Roman"/>
                <w:bCs/>
                <w:sz w:val="22"/>
                <w:szCs w:val="22"/>
              </w:rPr>
            </w:pPr>
            <w:r>
              <w:rPr>
                <w:rFonts w:cs="Times New Roman"/>
                <w:bCs/>
                <w:kern w:val="0"/>
                <w:sz w:val="22"/>
                <w:szCs w:val="22"/>
                <w:lang w:bidi="ar"/>
              </w:rPr>
              <w:t>1.企业是否根据产品质量要求制定工艺用水质量标准、工艺用水管理规程；</w:t>
            </w:r>
            <w:r>
              <w:rPr>
                <w:rFonts w:cs="Times New Roman"/>
                <w:bCs/>
                <w:kern w:val="0"/>
                <w:sz w:val="22"/>
                <w:szCs w:val="22"/>
                <w:lang w:bidi="ar"/>
              </w:rPr>
              <w:br w:type="textWrapping"/>
            </w:r>
            <w:r>
              <w:rPr>
                <w:rFonts w:cs="Times New Roman"/>
                <w:bCs/>
                <w:kern w:val="0"/>
                <w:sz w:val="22"/>
                <w:szCs w:val="22"/>
                <w:lang w:bidi="ar"/>
              </w:rPr>
              <w:t>2.企业是否按照工艺用水管理规程对工艺用水水质进行定期监测，确保符合生产质量要求。</w:t>
            </w:r>
          </w:p>
        </w:tc>
        <w:tc>
          <w:tcPr>
            <w:tcW w:w="461" w:type="pct"/>
            <w:tcBorders>
              <w:tl2br w:val="nil"/>
              <w:tr2bl w:val="nil"/>
            </w:tcBorders>
            <w:vAlign w:val="center"/>
          </w:tcPr>
          <w:p w14:paraId="31BA4670">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3分</w:t>
            </w:r>
          </w:p>
        </w:tc>
        <w:tc>
          <w:tcPr>
            <w:tcW w:w="171" w:type="pct"/>
            <w:tcBorders>
              <w:tl2br w:val="nil"/>
              <w:tr2bl w:val="nil"/>
            </w:tcBorders>
            <w:vAlign w:val="center"/>
          </w:tcPr>
          <w:p w14:paraId="2073F829">
            <w:pPr>
              <w:spacing w:line="300" w:lineRule="exact"/>
              <w:textAlignment w:val="center"/>
              <w:rPr>
                <w:rFonts w:cs="Times New Roman"/>
                <w:bCs/>
                <w:kern w:val="0"/>
                <w:sz w:val="22"/>
                <w:szCs w:val="22"/>
                <w:lang w:bidi="ar"/>
              </w:rPr>
            </w:pPr>
          </w:p>
        </w:tc>
      </w:tr>
      <w:tr w14:paraId="08AC5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69" w:hRule="atLeast"/>
          <w:jc w:val="center"/>
        </w:trPr>
        <w:tc>
          <w:tcPr>
            <w:tcW w:w="172" w:type="pct"/>
            <w:tcBorders>
              <w:tl2br w:val="nil"/>
              <w:tr2bl w:val="nil"/>
            </w:tcBorders>
            <w:vAlign w:val="center"/>
          </w:tcPr>
          <w:p w14:paraId="431AA6E6">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25</w:t>
            </w:r>
          </w:p>
        </w:tc>
        <w:tc>
          <w:tcPr>
            <w:tcW w:w="344" w:type="pct"/>
            <w:vMerge w:val="continue"/>
            <w:tcBorders>
              <w:tl2br w:val="nil"/>
              <w:tr2bl w:val="nil"/>
            </w:tcBorders>
          </w:tcPr>
          <w:p w14:paraId="4E851E9F">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0338C068">
            <w:pPr>
              <w:spacing w:line="300" w:lineRule="exact"/>
              <w:textAlignment w:val="center"/>
              <w:rPr>
                <w:rFonts w:cs="Times New Roman"/>
                <w:bCs/>
                <w:sz w:val="22"/>
                <w:szCs w:val="22"/>
              </w:rPr>
            </w:pPr>
            <w:r>
              <w:rPr>
                <w:rFonts w:cs="Times New Roman"/>
                <w:bCs/>
                <w:kern w:val="0"/>
                <w:sz w:val="22"/>
                <w:szCs w:val="22"/>
                <w:lang w:bidi="ar"/>
              </w:rPr>
              <w:t>产品应当符合相关法律法规、强制性国家标准、技术规范和化妆品注册、备案资料载明的技术要求。</w:t>
            </w:r>
          </w:p>
        </w:tc>
        <w:tc>
          <w:tcPr>
            <w:tcW w:w="2333" w:type="pct"/>
            <w:tcBorders>
              <w:tl2br w:val="nil"/>
              <w:tr2bl w:val="nil"/>
            </w:tcBorders>
            <w:vAlign w:val="center"/>
          </w:tcPr>
          <w:p w14:paraId="0EE1A448">
            <w:pPr>
              <w:spacing w:line="300" w:lineRule="exact"/>
              <w:textAlignment w:val="center"/>
              <w:rPr>
                <w:rFonts w:cs="Times New Roman"/>
                <w:bCs/>
                <w:sz w:val="22"/>
                <w:szCs w:val="22"/>
              </w:rPr>
            </w:pPr>
            <w:r>
              <w:rPr>
                <w:rFonts w:cs="Times New Roman"/>
                <w:bCs/>
                <w:kern w:val="0"/>
                <w:sz w:val="22"/>
                <w:szCs w:val="22"/>
                <w:lang w:bidi="ar"/>
              </w:rPr>
              <w:t>企业生产的产品是否符合相关法律法规、强制性国家标准、技术规范和化妆品注册、备案资料载明的技术要求。</w:t>
            </w:r>
          </w:p>
        </w:tc>
        <w:tc>
          <w:tcPr>
            <w:tcW w:w="461" w:type="pct"/>
            <w:tcBorders>
              <w:tl2br w:val="nil"/>
              <w:tr2bl w:val="nil"/>
            </w:tcBorders>
            <w:vAlign w:val="center"/>
          </w:tcPr>
          <w:p w14:paraId="3460F847">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2分</w:t>
            </w:r>
          </w:p>
        </w:tc>
        <w:tc>
          <w:tcPr>
            <w:tcW w:w="171" w:type="pct"/>
            <w:tcBorders>
              <w:tl2br w:val="nil"/>
              <w:tr2bl w:val="nil"/>
            </w:tcBorders>
            <w:vAlign w:val="center"/>
          </w:tcPr>
          <w:p w14:paraId="79C842F2">
            <w:pPr>
              <w:spacing w:line="300" w:lineRule="exact"/>
              <w:textAlignment w:val="center"/>
              <w:rPr>
                <w:rFonts w:cs="Times New Roman"/>
                <w:bCs/>
                <w:kern w:val="0"/>
                <w:sz w:val="22"/>
                <w:szCs w:val="22"/>
                <w:lang w:bidi="ar"/>
              </w:rPr>
            </w:pPr>
          </w:p>
        </w:tc>
      </w:tr>
      <w:tr w14:paraId="1DF53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81" w:hRule="atLeast"/>
          <w:jc w:val="center"/>
        </w:trPr>
        <w:tc>
          <w:tcPr>
            <w:tcW w:w="172" w:type="pct"/>
            <w:tcBorders>
              <w:tl2br w:val="nil"/>
              <w:tr2bl w:val="nil"/>
            </w:tcBorders>
            <w:vAlign w:val="center"/>
          </w:tcPr>
          <w:p w14:paraId="73B50876">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26</w:t>
            </w:r>
          </w:p>
        </w:tc>
        <w:tc>
          <w:tcPr>
            <w:tcW w:w="344" w:type="pct"/>
            <w:vMerge w:val="continue"/>
            <w:tcBorders>
              <w:tl2br w:val="nil"/>
              <w:tr2bl w:val="nil"/>
            </w:tcBorders>
          </w:tcPr>
          <w:p w14:paraId="4250FEE9">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7968136D">
            <w:pPr>
              <w:spacing w:line="300" w:lineRule="exact"/>
              <w:textAlignment w:val="center"/>
              <w:rPr>
                <w:rFonts w:cs="Times New Roman"/>
                <w:bCs/>
                <w:sz w:val="22"/>
                <w:szCs w:val="22"/>
              </w:rPr>
            </w:pPr>
            <w:r>
              <w:rPr>
                <w:rFonts w:cs="Times New Roman"/>
                <w:bCs/>
                <w:kern w:val="0"/>
                <w:sz w:val="22"/>
                <w:szCs w:val="22"/>
                <w:lang w:bidi="ar"/>
              </w:rPr>
              <w:t>企业应当建立并执行标签管理制度，对产品标签进行审核确认，确保产品的标签符合相关法律法规、强制性国家标准、技术规范的要求。内包材上标注标签的生产工序应当在完成最后一道接触化妆品内容物生产工序的生产企业内完成。</w:t>
            </w:r>
          </w:p>
        </w:tc>
        <w:tc>
          <w:tcPr>
            <w:tcW w:w="2333" w:type="pct"/>
            <w:tcBorders>
              <w:tl2br w:val="nil"/>
              <w:tr2bl w:val="nil"/>
            </w:tcBorders>
            <w:vAlign w:val="center"/>
          </w:tcPr>
          <w:p w14:paraId="30B5F7B4">
            <w:pPr>
              <w:spacing w:line="300" w:lineRule="exact"/>
              <w:textAlignment w:val="center"/>
              <w:rPr>
                <w:rFonts w:cs="Times New Roman"/>
                <w:bCs/>
                <w:sz w:val="22"/>
                <w:szCs w:val="22"/>
              </w:rPr>
            </w:pPr>
            <w:r>
              <w:rPr>
                <w:rFonts w:cs="Times New Roman"/>
                <w:bCs/>
                <w:kern w:val="0"/>
                <w:sz w:val="22"/>
                <w:szCs w:val="22"/>
                <w:lang w:bidi="ar"/>
              </w:rPr>
              <w:t>1.企业是否建立并执行标签管理制度；标签管理制度是否明确产品标签审核程序及职责划分，确保产品的标签符合相关法律法规、强制性国家标准、技术规范的要求；</w:t>
            </w:r>
            <w:r>
              <w:rPr>
                <w:rFonts w:cs="Times New Roman"/>
                <w:bCs/>
                <w:kern w:val="0"/>
                <w:sz w:val="22"/>
                <w:szCs w:val="22"/>
                <w:lang w:bidi="ar"/>
              </w:rPr>
              <w:br w:type="textWrapping"/>
            </w:r>
            <w:r>
              <w:rPr>
                <w:rFonts w:cs="Times New Roman"/>
                <w:bCs/>
                <w:kern w:val="0"/>
                <w:sz w:val="22"/>
                <w:szCs w:val="22"/>
                <w:lang w:bidi="ar"/>
              </w:rPr>
              <w:t>2.内包材上标注标签的生产工序是否在完成最后一道接触化妆品内容物生产工序的生产企业内完成。</w:t>
            </w:r>
          </w:p>
        </w:tc>
        <w:tc>
          <w:tcPr>
            <w:tcW w:w="461" w:type="pct"/>
            <w:tcBorders>
              <w:tl2br w:val="nil"/>
              <w:tr2bl w:val="nil"/>
            </w:tcBorders>
            <w:vAlign w:val="center"/>
          </w:tcPr>
          <w:p w14:paraId="153F28FD">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4分</w:t>
            </w:r>
          </w:p>
        </w:tc>
        <w:tc>
          <w:tcPr>
            <w:tcW w:w="171" w:type="pct"/>
            <w:tcBorders>
              <w:tl2br w:val="nil"/>
              <w:tr2bl w:val="nil"/>
            </w:tcBorders>
            <w:vAlign w:val="center"/>
          </w:tcPr>
          <w:p w14:paraId="1A0C18F1">
            <w:pPr>
              <w:spacing w:line="300" w:lineRule="exact"/>
              <w:textAlignment w:val="center"/>
              <w:rPr>
                <w:rFonts w:cs="Times New Roman"/>
                <w:bCs/>
                <w:kern w:val="0"/>
                <w:sz w:val="22"/>
                <w:szCs w:val="22"/>
                <w:lang w:bidi="ar"/>
              </w:rPr>
            </w:pPr>
          </w:p>
        </w:tc>
      </w:tr>
      <w:tr w14:paraId="3ED8D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25" w:hRule="atLeast"/>
          <w:jc w:val="center"/>
        </w:trPr>
        <w:tc>
          <w:tcPr>
            <w:tcW w:w="172" w:type="pct"/>
            <w:tcBorders>
              <w:tl2br w:val="nil"/>
              <w:tr2bl w:val="nil"/>
            </w:tcBorders>
            <w:vAlign w:val="center"/>
          </w:tcPr>
          <w:p w14:paraId="279750F9">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27</w:t>
            </w:r>
          </w:p>
        </w:tc>
        <w:tc>
          <w:tcPr>
            <w:tcW w:w="344" w:type="pct"/>
            <w:vMerge w:val="continue"/>
            <w:tcBorders>
              <w:tl2br w:val="nil"/>
              <w:tr2bl w:val="nil"/>
            </w:tcBorders>
          </w:tcPr>
          <w:p w14:paraId="0BAF8771">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4415BD47">
            <w:pPr>
              <w:spacing w:line="300" w:lineRule="exact"/>
              <w:textAlignment w:val="center"/>
              <w:rPr>
                <w:rFonts w:cs="Times New Roman"/>
                <w:bCs/>
                <w:sz w:val="22"/>
                <w:szCs w:val="22"/>
              </w:rPr>
            </w:pPr>
            <w:r>
              <w:rPr>
                <w:rFonts w:cs="Times New Roman"/>
                <w:bCs/>
                <w:kern w:val="0"/>
                <w:sz w:val="22"/>
                <w:szCs w:val="22"/>
                <w:lang w:bidi="ar"/>
              </w:rPr>
              <w:t>产品销售包装上标注的使用期限不得擅自更改。</w:t>
            </w:r>
          </w:p>
        </w:tc>
        <w:tc>
          <w:tcPr>
            <w:tcW w:w="2333" w:type="pct"/>
            <w:tcBorders>
              <w:tl2br w:val="nil"/>
              <w:tr2bl w:val="nil"/>
            </w:tcBorders>
            <w:vAlign w:val="center"/>
          </w:tcPr>
          <w:p w14:paraId="01DB0448">
            <w:pPr>
              <w:spacing w:line="300" w:lineRule="exact"/>
              <w:textAlignment w:val="center"/>
              <w:rPr>
                <w:rFonts w:cs="Times New Roman"/>
                <w:bCs/>
                <w:sz w:val="22"/>
                <w:szCs w:val="22"/>
              </w:rPr>
            </w:pPr>
            <w:r>
              <w:rPr>
                <w:rFonts w:cs="Times New Roman"/>
                <w:bCs/>
                <w:kern w:val="0"/>
                <w:sz w:val="22"/>
                <w:szCs w:val="22"/>
                <w:lang w:bidi="ar"/>
              </w:rPr>
              <w:t>企业是否存在擅自更改</w:t>
            </w:r>
            <w:r>
              <w:rPr>
                <w:rFonts w:hint="eastAsia" w:cs="Times New Roman"/>
                <w:bCs/>
                <w:kern w:val="0"/>
                <w:sz w:val="22"/>
                <w:szCs w:val="22"/>
                <w:lang w:bidi="ar"/>
              </w:rPr>
              <w:t>产品</w:t>
            </w:r>
            <w:r>
              <w:rPr>
                <w:rFonts w:cs="Times New Roman"/>
                <w:bCs/>
                <w:kern w:val="0"/>
                <w:sz w:val="22"/>
                <w:szCs w:val="22"/>
                <w:lang w:bidi="ar"/>
              </w:rPr>
              <w:t>使用期限的行为。</w:t>
            </w:r>
          </w:p>
        </w:tc>
        <w:tc>
          <w:tcPr>
            <w:tcW w:w="461" w:type="pct"/>
            <w:tcBorders>
              <w:tl2br w:val="nil"/>
              <w:tr2bl w:val="nil"/>
            </w:tcBorders>
            <w:vAlign w:val="center"/>
          </w:tcPr>
          <w:p w14:paraId="4CE61E04">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2分</w:t>
            </w:r>
          </w:p>
        </w:tc>
        <w:tc>
          <w:tcPr>
            <w:tcW w:w="171" w:type="pct"/>
            <w:tcBorders>
              <w:tl2br w:val="nil"/>
              <w:tr2bl w:val="nil"/>
            </w:tcBorders>
            <w:vAlign w:val="center"/>
          </w:tcPr>
          <w:p w14:paraId="3ED9B64C">
            <w:pPr>
              <w:spacing w:line="300" w:lineRule="exact"/>
              <w:textAlignment w:val="center"/>
              <w:rPr>
                <w:rFonts w:cs="Times New Roman"/>
                <w:bCs/>
                <w:kern w:val="0"/>
                <w:sz w:val="22"/>
                <w:szCs w:val="22"/>
                <w:lang w:bidi="ar"/>
              </w:rPr>
            </w:pPr>
          </w:p>
        </w:tc>
      </w:tr>
      <w:tr w14:paraId="2094B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25" w:hRule="atLeast"/>
          <w:jc w:val="center"/>
        </w:trPr>
        <w:tc>
          <w:tcPr>
            <w:tcW w:w="172" w:type="pct"/>
            <w:tcBorders>
              <w:tl2br w:val="nil"/>
              <w:tr2bl w:val="nil"/>
            </w:tcBorders>
            <w:vAlign w:val="center"/>
          </w:tcPr>
          <w:p w14:paraId="1072E290">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28</w:t>
            </w:r>
          </w:p>
        </w:tc>
        <w:tc>
          <w:tcPr>
            <w:tcW w:w="344" w:type="pct"/>
            <w:vMerge w:val="restart"/>
            <w:tcBorders>
              <w:tl2br w:val="nil"/>
              <w:tr2bl w:val="nil"/>
            </w:tcBorders>
          </w:tcPr>
          <w:p w14:paraId="1D4A8B94">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五、生产过程管理</w:t>
            </w:r>
          </w:p>
        </w:tc>
        <w:tc>
          <w:tcPr>
            <w:tcW w:w="1519" w:type="pct"/>
            <w:tcBorders>
              <w:tl2br w:val="nil"/>
              <w:tr2bl w:val="nil"/>
            </w:tcBorders>
            <w:vAlign w:val="center"/>
          </w:tcPr>
          <w:p w14:paraId="37BE4DD0">
            <w:pPr>
              <w:spacing w:line="300" w:lineRule="exact"/>
              <w:textAlignment w:val="center"/>
              <w:rPr>
                <w:rFonts w:ascii="Times New Roman" w:hAnsi="Times New Roman" w:cs="Times New Roman"/>
                <w:bCs/>
                <w:sz w:val="22"/>
                <w:szCs w:val="22"/>
              </w:rPr>
            </w:pPr>
            <w:r>
              <w:rPr>
                <w:rFonts w:cs="Times New Roman"/>
                <w:bCs/>
                <w:kern w:val="0"/>
                <w:sz w:val="22"/>
                <w:szCs w:val="22"/>
                <w:lang w:bidi="ar"/>
              </w:rPr>
              <w:t>企业应当建立并执行与生产的化妆品品种、数量和生产许可项目等相适应的生产管理制度。</w:t>
            </w:r>
          </w:p>
        </w:tc>
        <w:tc>
          <w:tcPr>
            <w:tcW w:w="2333" w:type="pct"/>
            <w:tcBorders>
              <w:tl2br w:val="nil"/>
              <w:tr2bl w:val="nil"/>
            </w:tcBorders>
            <w:vAlign w:val="center"/>
          </w:tcPr>
          <w:p w14:paraId="6F4A1327">
            <w:pPr>
              <w:spacing w:line="300" w:lineRule="exact"/>
              <w:textAlignment w:val="center"/>
              <w:rPr>
                <w:rFonts w:ascii="Times New Roman" w:hAnsi="Times New Roman" w:cs="Times New Roman"/>
                <w:bCs/>
                <w:sz w:val="22"/>
                <w:szCs w:val="22"/>
              </w:rPr>
            </w:pPr>
            <w:r>
              <w:rPr>
                <w:rFonts w:cs="Times New Roman"/>
                <w:bCs/>
                <w:kern w:val="0"/>
                <w:sz w:val="22"/>
                <w:szCs w:val="22"/>
                <w:lang w:bidi="ar"/>
              </w:rPr>
              <w:t>1.企业是否建立并执行与化妆品生产品种、数量和生产许可项目相适应的生产管理制度，至少包括工艺和操作管理、生产指令管理、物料领用</w:t>
            </w:r>
            <w:r>
              <w:rPr>
                <w:rFonts w:hint="eastAsia" w:cs="Times New Roman"/>
                <w:bCs/>
                <w:kern w:val="0"/>
                <w:sz w:val="22"/>
                <w:szCs w:val="22"/>
                <w:lang w:bidi="ar"/>
              </w:rPr>
              <w:t>和</w:t>
            </w:r>
            <w:r>
              <w:rPr>
                <w:rFonts w:cs="Times New Roman"/>
                <w:bCs/>
                <w:kern w:val="0"/>
                <w:sz w:val="22"/>
                <w:szCs w:val="22"/>
                <w:lang w:bidi="ar"/>
              </w:rPr>
              <w:t>查验管理、生产环境管理、生产设备管理、生产过程管理、生产记录管理、物料平衡管理、生产清场管理、退仓物料管理、不合格品管理、产品放行管理以及有关追溯管理等方面的制度；</w:t>
            </w:r>
            <w:r>
              <w:rPr>
                <w:rFonts w:cs="Times New Roman"/>
                <w:bCs/>
                <w:kern w:val="0"/>
                <w:sz w:val="22"/>
                <w:szCs w:val="22"/>
                <w:lang w:bidi="ar"/>
              </w:rPr>
              <w:br w:type="textWrapping"/>
            </w:r>
            <w:r>
              <w:rPr>
                <w:rFonts w:cs="Times New Roman"/>
                <w:bCs/>
                <w:kern w:val="0"/>
                <w:sz w:val="22"/>
                <w:szCs w:val="22"/>
                <w:lang w:bidi="ar"/>
              </w:rPr>
              <w:t>2.企业是否根据化妆品品种、数量和生产许可项目的变化动态完善相应制度，保证其在使用处为有效版本。</w:t>
            </w:r>
          </w:p>
        </w:tc>
        <w:tc>
          <w:tcPr>
            <w:tcW w:w="461" w:type="pct"/>
            <w:tcBorders>
              <w:tl2br w:val="nil"/>
              <w:tr2bl w:val="nil"/>
            </w:tcBorders>
            <w:vAlign w:val="center"/>
          </w:tcPr>
          <w:p w14:paraId="7556CA3F">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2分</w:t>
            </w:r>
          </w:p>
        </w:tc>
        <w:tc>
          <w:tcPr>
            <w:tcW w:w="171" w:type="pct"/>
            <w:tcBorders>
              <w:tl2br w:val="nil"/>
              <w:tr2bl w:val="nil"/>
            </w:tcBorders>
            <w:vAlign w:val="center"/>
          </w:tcPr>
          <w:p w14:paraId="31B7AFB8">
            <w:pPr>
              <w:spacing w:line="300" w:lineRule="exact"/>
              <w:textAlignment w:val="center"/>
              <w:rPr>
                <w:rFonts w:cs="Times New Roman"/>
                <w:bCs/>
                <w:kern w:val="0"/>
                <w:sz w:val="22"/>
                <w:szCs w:val="22"/>
                <w:lang w:bidi="ar"/>
              </w:rPr>
            </w:pPr>
          </w:p>
        </w:tc>
      </w:tr>
      <w:tr w14:paraId="25F47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00" w:hRule="atLeast"/>
          <w:jc w:val="center"/>
        </w:trPr>
        <w:tc>
          <w:tcPr>
            <w:tcW w:w="172" w:type="pct"/>
            <w:tcBorders>
              <w:tl2br w:val="nil"/>
              <w:tr2bl w:val="nil"/>
            </w:tcBorders>
            <w:vAlign w:val="center"/>
          </w:tcPr>
          <w:p w14:paraId="39387B6E">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29</w:t>
            </w:r>
          </w:p>
        </w:tc>
        <w:tc>
          <w:tcPr>
            <w:tcW w:w="344" w:type="pct"/>
            <w:vMerge w:val="continue"/>
            <w:tcBorders>
              <w:tl2br w:val="nil"/>
              <w:tr2bl w:val="nil"/>
            </w:tcBorders>
          </w:tcPr>
          <w:p w14:paraId="29569FE6">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4C4EE19B">
            <w:pPr>
              <w:spacing w:line="300" w:lineRule="exact"/>
              <w:textAlignment w:val="center"/>
              <w:rPr>
                <w:rFonts w:cs="Times New Roman"/>
                <w:bCs/>
                <w:sz w:val="22"/>
                <w:szCs w:val="22"/>
              </w:rPr>
            </w:pPr>
            <w:r>
              <w:rPr>
                <w:rFonts w:cs="Times New Roman"/>
                <w:bCs/>
                <w:kern w:val="0"/>
                <w:sz w:val="22"/>
                <w:szCs w:val="22"/>
                <w:lang w:bidi="ar"/>
              </w:rPr>
              <w:t>企业应当按照化妆品注册、备案资料载明的技术要求建立并执行产品生产工艺规程和岗位操作规程，确保按照化妆品注册、备案资料载明的技术要求生产产品。企业应当明确生产工艺参数及工艺过程的关键控制点。</w:t>
            </w:r>
          </w:p>
        </w:tc>
        <w:tc>
          <w:tcPr>
            <w:tcW w:w="2333" w:type="pct"/>
            <w:tcBorders>
              <w:tl2br w:val="nil"/>
              <w:tr2bl w:val="nil"/>
            </w:tcBorders>
            <w:vAlign w:val="center"/>
          </w:tcPr>
          <w:p w14:paraId="10309EB8">
            <w:pPr>
              <w:tabs>
                <w:tab w:val="left" w:pos="0"/>
              </w:tabs>
              <w:spacing w:line="300" w:lineRule="exact"/>
              <w:textAlignment w:val="center"/>
              <w:rPr>
                <w:rFonts w:cs="Times New Roman"/>
                <w:bCs/>
                <w:kern w:val="0"/>
                <w:sz w:val="22"/>
                <w:szCs w:val="22"/>
                <w:lang w:bidi="ar"/>
              </w:rPr>
            </w:pPr>
            <w:r>
              <w:rPr>
                <w:rFonts w:cs="Times New Roman"/>
                <w:bCs/>
                <w:kern w:val="0"/>
                <w:sz w:val="22"/>
                <w:szCs w:val="22"/>
                <w:lang w:bidi="ar"/>
              </w:rPr>
              <w:t>1.</w:t>
            </w:r>
            <w:r>
              <w:rPr>
                <w:rFonts w:hint="eastAsia" w:cs="Times New Roman"/>
                <w:bCs/>
                <w:kern w:val="0"/>
                <w:sz w:val="22"/>
                <w:szCs w:val="22"/>
                <w:lang w:bidi="ar"/>
              </w:rPr>
              <w:t>企业是否建立并执行产品生产工艺规程和岗位操作规程；</w:t>
            </w:r>
          </w:p>
          <w:p w14:paraId="6D44CA2D">
            <w:pPr>
              <w:tabs>
                <w:tab w:val="left" w:pos="0"/>
              </w:tabs>
              <w:spacing w:line="300" w:lineRule="exact"/>
              <w:textAlignment w:val="center"/>
              <w:rPr>
                <w:rFonts w:cs="Times New Roman"/>
                <w:bCs/>
                <w:kern w:val="0"/>
                <w:sz w:val="22"/>
                <w:szCs w:val="22"/>
                <w:lang w:bidi="ar"/>
              </w:rPr>
            </w:pPr>
            <w:r>
              <w:rPr>
                <w:rFonts w:cs="Times New Roman"/>
                <w:bCs/>
                <w:kern w:val="0"/>
                <w:sz w:val="22"/>
                <w:szCs w:val="22"/>
                <w:lang w:bidi="ar"/>
              </w:rPr>
              <w:t>2.产品生产工艺规程是否</w:t>
            </w:r>
            <w:r>
              <w:rPr>
                <w:rFonts w:hint="eastAsia" w:cs="Times New Roman"/>
                <w:bCs/>
                <w:kern w:val="0"/>
                <w:sz w:val="22"/>
                <w:szCs w:val="22"/>
                <w:lang w:bidi="ar"/>
              </w:rPr>
              <w:t>符合对产品质量安全有实质性影响的技术性要求；</w:t>
            </w:r>
          </w:p>
          <w:p w14:paraId="630CA32B">
            <w:pPr>
              <w:tabs>
                <w:tab w:val="left" w:pos="0"/>
              </w:tabs>
              <w:spacing w:line="300" w:lineRule="exact"/>
              <w:textAlignment w:val="center"/>
              <w:rPr>
                <w:rFonts w:cs="Times New Roman"/>
                <w:bCs/>
                <w:kern w:val="0"/>
                <w:sz w:val="22"/>
                <w:szCs w:val="22"/>
                <w:lang w:bidi="ar"/>
              </w:rPr>
            </w:pPr>
            <w:r>
              <w:rPr>
                <w:rFonts w:hint="eastAsia" w:cs="Times New Roman"/>
                <w:bCs/>
                <w:kern w:val="0"/>
                <w:sz w:val="22"/>
                <w:szCs w:val="22"/>
                <w:lang w:bidi="ar"/>
              </w:rPr>
              <w:t>3</w:t>
            </w:r>
            <w:r>
              <w:rPr>
                <w:rFonts w:cs="Times New Roman"/>
                <w:bCs/>
                <w:kern w:val="0"/>
                <w:sz w:val="22"/>
                <w:szCs w:val="22"/>
                <w:lang w:bidi="ar"/>
              </w:rPr>
              <w:t>.</w:t>
            </w:r>
            <w:r>
              <w:rPr>
                <w:rFonts w:hint="eastAsia" w:cs="Times New Roman"/>
                <w:bCs/>
                <w:kern w:val="0"/>
                <w:sz w:val="22"/>
                <w:szCs w:val="22"/>
                <w:lang w:bidi="ar"/>
              </w:rPr>
              <w:t>企业生产工艺规程中是否明确生产工艺参数及工艺过程的关键控制点。</w:t>
            </w:r>
          </w:p>
        </w:tc>
        <w:tc>
          <w:tcPr>
            <w:tcW w:w="461" w:type="pct"/>
            <w:tcBorders>
              <w:tl2br w:val="nil"/>
              <w:tr2bl w:val="nil"/>
            </w:tcBorders>
            <w:vAlign w:val="center"/>
          </w:tcPr>
          <w:p w14:paraId="089837F3">
            <w:pPr>
              <w:tabs>
                <w:tab w:val="left" w:pos="0"/>
              </w:tabs>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4分</w:t>
            </w:r>
          </w:p>
        </w:tc>
        <w:tc>
          <w:tcPr>
            <w:tcW w:w="171" w:type="pct"/>
            <w:tcBorders>
              <w:tl2br w:val="nil"/>
              <w:tr2bl w:val="nil"/>
            </w:tcBorders>
            <w:vAlign w:val="center"/>
          </w:tcPr>
          <w:p w14:paraId="65F0A084">
            <w:pPr>
              <w:tabs>
                <w:tab w:val="left" w:pos="0"/>
              </w:tabs>
              <w:spacing w:line="300" w:lineRule="exact"/>
              <w:textAlignment w:val="center"/>
              <w:rPr>
                <w:rFonts w:cs="Times New Roman"/>
                <w:bCs/>
                <w:kern w:val="0"/>
                <w:sz w:val="22"/>
                <w:szCs w:val="22"/>
                <w:lang w:bidi="ar"/>
              </w:rPr>
            </w:pPr>
          </w:p>
        </w:tc>
      </w:tr>
      <w:tr w14:paraId="234C4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25" w:hRule="atLeast"/>
          <w:jc w:val="center"/>
        </w:trPr>
        <w:tc>
          <w:tcPr>
            <w:tcW w:w="172" w:type="pct"/>
            <w:tcBorders>
              <w:tl2br w:val="nil"/>
              <w:tr2bl w:val="nil"/>
            </w:tcBorders>
            <w:vAlign w:val="center"/>
          </w:tcPr>
          <w:p w14:paraId="3C6B6488">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30</w:t>
            </w:r>
          </w:p>
        </w:tc>
        <w:tc>
          <w:tcPr>
            <w:tcW w:w="344" w:type="pct"/>
            <w:vMerge w:val="continue"/>
            <w:tcBorders>
              <w:tl2br w:val="nil"/>
              <w:tr2bl w:val="nil"/>
            </w:tcBorders>
          </w:tcPr>
          <w:p w14:paraId="605DBA21">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24157F13">
            <w:pPr>
              <w:spacing w:line="300" w:lineRule="exact"/>
              <w:textAlignment w:val="center"/>
              <w:rPr>
                <w:rFonts w:cs="Times New Roman"/>
                <w:bCs/>
                <w:sz w:val="22"/>
                <w:szCs w:val="22"/>
              </w:rPr>
            </w:pPr>
            <w:r>
              <w:rPr>
                <w:rFonts w:cs="Times New Roman"/>
                <w:bCs/>
                <w:kern w:val="0"/>
                <w:sz w:val="22"/>
                <w:szCs w:val="22"/>
                <w:lang w:bidi="ar"/>
              </w:rPr>
              <w:t>主要生产工艺应当经过验证，确保能够持续稳定地生产出合格的产品。</w:t>
            </w:r>
          </w:p>
        </w:tc>
        <w:tc>
          <w:tcPr>
            <w:tcW w:w="2333" w:type="pct"/>
            <w:tcBorders>
              <w:tl2br w:val="nil"/>
              <w:tr2bl w:val="nil"/>
            </w:tcBorders>
            <w:vAlign w:val="center"/>
          </w:tcPr>
          <w:p w14:paraId="1614195E">
            <w:pPr>
              <w:spacing w:line="300" w:lineRule="exact"/>
              <w:textAlignment w:val="center"/>
              <w:rPr>
                <w:rFonts w:cs="Times New Roman"/>
                <w:bCs/>
                <w:sz w:val="22"/>
                <w:szCs w:val="22"/>
              </w:rPr>
            </w:pPr>
            <w:r>
              <w:rPr>
                <w:rFonts w:cs="Times New Roman"/>
                <w:bCs/>
                <w:kern w:val="0"/>
                <w:sz w:val="22"/>
                <w:szCs w:val="22"/>
                <w:lang w:bidi="ar"/>
              </w:rPr>
              <w:t>1.企业是否制定工艺验证管理规程；主要生产工艺是否经过验证；企业是否保存验证方案、记录及报告；</w:t>
            </w:r>
            <w:r>
              <w:rPr>
                <w:rFonts w:cs="Times New Roman"/>
                <w:bCs/>
                <w:kern w:val="0"/>
                <w:sz w:val="22"/>
                <w:szCs w:val="22"/>
                <w:lang w:bidi="ar"/>
              </w:rPr>
              <w:br w:type="textWrapping"/>
            </w:r>
            <w:r>
              <w:rPr>
                <w:rFonts w:cs="Times New Roman"/>
                <w:bCs/>
                <w:kern w:val="0"/>
                <w:sz w:val="22"/>
                <w:szCs w:val="22"/>
                <w:lang w:bidi="ar"/>
              </w:rPr>
              <w:t>2.当影响产品质量的主要工艺参数等发生改变时，企业是否进行再验证。</w:t>
            </w:r>
          </w:p>
        </w:tc>
        <w:tc>
          <w:tcPr>
            <w:tcW w:w="461" w:type="pct"/>
            <w:tcBorders>
              <w:tl2br w:val="nil"/>
              <w:tr2bl w:val="nil"/>
            </w:tcBorders>
            <w:vAlign w:val="center"/>
          </w:tcPr>
          <w:p w14:paraId="5C827F15">
            <w:pPr>
              <w:spacing w:line="300" w:lineRule="exact"/>
              <w:jc w:val="center"/>
              <w:textAlignment w:val="center"/>
              <w:rPr>
                <w:rFonts w:cs="Times New Roman"/>
                <w:bCs/>
                <w:kern w:val="0"/>
                <w:sz w:val="22"/>
                <w:szCs w:val="22"/>
                <w:lang w:bidi="ar"/>
              </w:rPr>
            </w:pPr>
            <w:bookmarkStart w:id="3" w:name="OLE_LINK9"/>
            <w:r>
              <w:rPr>
                <w:rFonts w:hint="eastAsia" w:cs="Times New Roman"/>
                <w:bCs/>
                <w:kern w:val="0"/>
                <w:sz w:val="22"/>
                <w:szCs w:val="22"/>
                <w:lang w:bidi="ar"/>
              </w:rPr>
              <w:t>2分</w:t>
            </w:r>
            <w:bookmarkEnd w:id="3"/>
          </w:p>
        </w:tc>
        <w:tc>
          <w:tcPr>
            <w:tcW w:w="171" w:type="pct"/>
            <w:tcBorders>
              <w:tl2br w:val="nil"/>
              <w:tr2bl w:val="nil"/>
            </w:tcBorders>
            <w:vAlign w:val="center"/>
          </w:tcPr>
          <w:p w14:paraId="625799CD">
            <w:pPr>
              <w:spacing w:line="300" w:lineRule="exact"/>
              <w:textAlignment w:val="center"/>
              <w:rPr>
                <w:rFonts w:cs="Times New Roman"/>
                <w:bCs/>
                <w:kern w:val="0"/>
                <w:sz w:val="22"/>
                <w:szCs w:val="22"/>
                <w:lang w:bidi="ar"/>
              </w:rPr>
            </w:pPr>
          </w:p>
        </w:tc>
      </w:tr>
      <w:tr w14:paraId="0C6DA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75" w:hRule="atLeast"/>
          <w:jc w:val="center"/>
        </w:trPr>
        <w:tc>
          <w:tcPr>
            <w:tcW w:w="172" w:type="pct"/>
            <w:tcBorders>
              <w:tl2br w:val="nil"/>
              <w:tr2bl w:val="nil"/>
            </w:tcBorders>
            <w:vAlign w:val="center"/>
          </w:tcPr>
          <w:p w14:paraId="54B6F714">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31</w:t>
            </w:r>
          </w:p>
        </w:tc>
        <w:tc>
          <w:tcPr>
            <w:tcW w:w="344" w:type="pct"/>
            <w:vMerge w:val="continue"/>
            <w:tcBorders>
              <w:tl2br w:val="nil"/>
              <w:tr2bl w:val="nil"/>
            </w:tcBorders>
          </w:tcPr>
          <w:p w14:paraId="5E67AA20">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02D02B81">
            <w:pPr>
              <w:spacing w:line="300" w:lineRule="exact"/>
              <w:textAlignment w:val="center"/>
              <w:rPr>
                <w:rFonts w:cs="Times New Roman"/>
                <w:bCs/>
                <w:sz w:val="22"/>
                <w:szCs w:val="22"/>
              </w:rPr>
            </w:pPr>
            <w:r>
              <w:rPr>
                <w:rFonts w:cs="Times New Roman"/>
                <w:bCs/>
                <w:kern w:val="0"/>
                <w:sz w:val="22"/>
                <w:szCs w:val="22"/>
                <w:lang w:bidi="ar"/>
              </w:rPr>
              <w:t>企业应当对生产过程按照生产工艺规程和岗位操作规程进行控制，应当真实、完整、准确地填写生产记录。</w:t>
            </w:r>
            <w:r>
              <w:rPr>
                <w:rFonts w:cs="Times New Roman"/>
                <w:bCs/>
                <w:kern w:val="0"/>
                <w:sz w:val="22"/>
                <w:szCs w:val="22"/>
                <w:lang w:bidi="ar"/>
              </w:rPr>
              <w:br w:type="textWrapping"/>
            </w:r>
            <w:r>
              <w:rPr>
                <w:rFonts w:cs="Times New Roman"/>
                <w:bCs/>
                <w:kern w:val="0"/>
                <w:sz w:val="22"/>
                <w:szCs w:val="22"/>
                <w:lang w:bidi="ar"/>
              </w:rPr>
              <w:t>生产记录应当至少包括生产指令、领料、称量、配制、填充或者灌装、包装、产品检验以及放行等内容。</w:t>
            </w:r>
          </w:p>
        </w:tc>
        <w:tc>
          <w:tcPr>
            <w:tcW w:w="2333" w:type="pct"/>
            <w:tcBorders>
              <w:tl2br w:val="nil"/>
              <w:tr2bl w:val="nil"/>
            </w:tcBorders>
            <w:vAlign w:val="center"/>
          </w:tcPr>
          <w:p w14:paraId="383C0425">
            <w:pPr>
              <w:spacing w:line="300" w:lineRule="exact"/>
              <w:textAlignment w:val="center"/>
              <w:rPr>
                <w:rFonts w:cs="Times New Roman"/>
                <w:bCs/>
                <w:sz w:val="22"/>
                <w:szCs w:val="22"/>
              </w:rPr>
            </w:pPr>
            <w:r>
              <w:rPr>
                <w:rFonts w:cs="Times New Roman"/>
                <w:bCs/>
                <w:kern w:val="0"/>
                <w:sz w:val="22"/>
                <w:szCs w:val="22"/>
                <w:lang w:bidi="ar"/>
              </w:rPr>
              <w:t>1.企业是否对生产操作人员进行生产工艺培训；操作人员是否按照生产工艺规程和岗位操作规程规定的技术参数和关键控制要求进行操作；</w:t>
            </w:r>
            <w:r>
              <w:rPr>
                <w:rFonts w:cs="Times New Roman"/>
                <w:bCs/>
                <w:kern w:val="0"/>
                <w:sz w:val="22"/>
                <w:szCs w:val="22"/>
                <w:lang w:bidi="ar"/>
              </w:rPr>
              <w:br w:type="textWrapping"/>
            </w:r>
            <w:r>
              <w:rPr>
                <w:rFonts w:cs="Times New Roman"/>
                <w:bCs/>
                <w:kern w:val="0"/>
                <w:sz w:val="22"/>
                <w:szCs w:val="22"/>
                <w:lang w:bidi="ar"/>
              </w:rPr>
              <w:t>2.生产记录是否可以如实反映出整个生产过程的技术参数和关键点控制状况，是否包括生产指令、领料、称量、配制、填充或者灌装、包装过程和产品检验、放行记录等内容。</w:t>
            </w:r>
          </w:p>
        </w:tc>
        <w:tc>
          <w:tcPr>
            <w:tcW w:w="461" w:type="pct"/>
            <w:tcBorders>
              <w:tl2br w:val="nil"/>
              <w:tr2bl w:val="nil"/>
            </w:tcBorders>
            <w:vAlign w:val="center"/>
          </w:tcPr>
          <w:p w14:paraId="71C7CB62">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4分</w:t>
            </w:r>
          </w:p>
        </w:tc>
        <w:tc>
          <w:tcPr>
            <w:tcW w:w="171" w:type="pct"/>
            <w:tcBorders>
              <w:tl2br w:val="nil"/>
              <w:tr2bl w:val="nil"/>
            </w:tcBorders>
            <w:vAlign w:val="center"/>
          </w:tcPr>
          <w:p w14:paraId="10450E78">
            <w:pPr>
              <w:spacing w:line="300" w:lineRule="exact"/>
              <w:textAlignment w:val="center"/>
              <w:rPr>
                <w:rFonts w:cs="Times New Roman"/>
                <w:bCs/>
                <w:kern w:val="0"/>
                <w:sz w:val="22"/>
                <w:szCs w:val="22"/>
                <w:lang w:bidi="ar"/>
              </w:rPr>
            </w:pPr>
          </w:p>
        </w:tc>
      </w:tr>
      <w:tr w14:paraId="23BD9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9" w:hRule="atLeast"/>
          <w:jc w:val="center"/>
        </w:trPr>
        <w:tc>
          <w:tcPr>
            <w:tcW w:w="172" w:type="pct"/>
            <w:tcBorders>
              <w:tl2br w:val="nil"/>
              <w:tr2bl w:val="nil"/>
            </w:tcBorders>
            <w:vAlign w:val="center"/>
          </w:tcPr>
          <w:p w14:paraId="25E2DA12">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32</w:t>
            </w:r>
          </w:p>
        </w:tc>
        <w:tc>
          <w:tcPr>
            <w:tcW w:w="344" w:type="pct"/>
            <w:vMerge w:val="continue"/>
            <w:tcBorders>
              <w:tl2br w:val="nil"/>
              <w:tr2bl w:val="nil"/>
            </w:tcBorders>
          </w:tcPr>
          <w:p w14:paraId="074405FA">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7A7E3BEC">
            <w:pPr>
              <w:spacing w:line="300" w:lineRule="exact"/>
              <w:textAlignment w:val="center"/>
              <w:rPr>
                <w:rFonts w:cs="Times New Roman"/>
                <w:bCs/>
                <w:sz w:val="22"/>
                <w:szCs w:val="22"/>
              </w:rPr>
            </w:pPr>
            <w:r>
              <w:rPr>
                <w:rFonts w:cs="Times New Roman"/>
                <w:bCs/>
                <w:kern w:val="0"/>
                <w:sz w:val="22"/>
                <w:szCs w:val="22"/>
                <w:lang w:bidi="ar"/>
              </w:rPr>
              <w:t>企业应当建立并执行产品放行管理制度</w:t>
            </w:r>
            <w:r>
              <w:rPr>
                <w:rFonts w:hint="eastAsia" w:cs="Times New Roman"/>
                <w:bCs/>
                <w:kern w:val="0"/>
                <w:sz w:val="22"/>
                <w:szCs w:val="22"/>
                <w:lang w:bidi="ar"/>
              </w:rPr>
              <w:t>，</w:t>
            </w:r>
            <w:r>
              <w:rPr>
                <w:rFonts w:cs="Times New Roman"/>
                <w:bCs/>
                <w:kern w:val="0"/>
                <w:sz w:val="22"/>
                <w:szCs w:val="22"/>
                <w:lang w:bidi="ar"/>
              </w:rPr>
              <w:t>确保产品经检验合格且相关生产和质量活动记录经审核批准后，方可放行。</w:t>
            </w:r>
          </w:p>
        </w:tc>
        <w:tc>
          <w:tcPr>
            <w:tcW w:w="2333" w:type="pct"/>
            <w:tcBorders>
              <w:tl2br w:val="nil"/>
              <w:tr2bl w:val="nil"/>
            </w:tcBorders>
            <w:vAlign w:val="center"/>
          </w:tcPr>
          <w:p w14:paraId="5990F9A1">
            <w:pPr>
              <w:spacing w:line="300" w:lineRule="exact"/>
              <w:textAlignment w:val="center"/>
              <w:rPr>
                <w:rFonts w:cs="Times New Roman"/>
                <w:bCs/>
                <w:sz w:val="22"/>
                <w:szCs w:val="22"/>
              </w:rPr>
            </w:pPr>
            <w:r>
              <w:rPr>
                <w:rFonts w:cs="Times New Roman"/>
                <w:bCs/>
                <w:kern w:val="0"/>
                <w:sz w:val="22"/>
                <w:szCs w:val="22"/>
                <w:lang w:bidi="ar"/>
              </w:rPr>
              <w:t>1.企业是否建立并执行产品放行管理制度；</w:t>
            </w:r>
            <w:r>
              <w:rPr>
                <w:rFonts w:cs="Times New Roman"/>
                <w:bCs/>
                <w:kern w:val="0"/>
                <w:sz w:val="22"/>
                <w:szCs w:val="22"/>
                <w:lang w:bidi="ar"/>
              </w:rPr>
              <w:br w:type="textWrapping"/>
            </w:r>
            <w:r>
              <w:rPr>
                <w:rFonts w:hint="eastAsia" w:cs="Times New Roman"/>
                <w:bCs/>
                <w:kern w:val="0"/>
                <w:sz w:val="22"/>
                <w:szCs w:val="22"/>
                <w:lang w:bidi="ar"/>
              </w:rPr>
              <w:t>2.产品放行前，企业是否</w:t>
            </w:r>
            <w:r>
              <w:rPr>
                <w:rFonts w:cs="Times New Roman"/>
                <w:bCs/>
                <w:kern w:val="0"/>
                <w:sz w:val="22"/>
                <w:szCs w:val="22"/>
                <w:lang w:bidi="ar"/>
              </w:rPr>
              <w:t>确保产品经检验合格且</w:t>
            </w:r>
            <w:r>
              <w:rPr>
                <w:rFonts w:cs="Times New Roman"/>
                <w:kern w:val="0"/>
                <w:sz w:val="22"/>
                <w:szCs w:val="22"/>
              </w:rPr>
              <w:t>检验项目至少包括出厂检验项目；</w:t>
            </w:r>
            <w:r>
              <w:rPr>
                <w:rFonts w:hint="eastAsia" w:cs="Times New Roman"/>
                <w:bCs/>
                <w:kern w:val="0"/>
                <w:sz w:val="22"/>
                <w:szCs w:val="22"/>
                <w:lang w:bidi="ar"/>
              </w:rPr>
              <w:t>是否确保</w:t>
            </w:r>
            <w:r>
              <w:rPr>
                <w:rFonts w:cs="Times New Roman"/>
                <w:bCs/>
                <w:kern w:val="0"/>
                <w:sz w:val="22"/>
                <w:szCs w:val="22"/>
                <w:lang w:bidi="ar"/>
              </w:rPr>
              <w:t>相关生产和质量活动记录经</w:t>
            </w:r>
            <w:r>
              <w:rPr>
                <w:rFonts w:hint="eastAsia" w:cs="Times New Roman"/>
                <w:bCs/>
                <w:kern w:val="0"/>
                <w:sz w:val="22"/>
                <w:szCs w:val="22"/>
                <w:lang w:bidi="ar"/>
              </w:rPr>
              <w:t>质量安全负责人</w:t>
            </w:r>
            <w:r>
              <w:rPr>
                <w:rFonts w:cs="Times New Roman"/>
                <w:bCs/>
                <w:kern w:val="0"/>
                <w:sz w:val="22"/>
                <w:szCs w:val="22"/>
                <w:lang w:bidi="ar"/>
              </w:rPr>
              <w:t>审核批准。</w:t>
            </w:r>
          </w:p>
        </w:tc>
        <w:tc>
          <w:tcPr>
            <w:tcW w:w="461" w:type="pct"/>
            <w:tcBorders>
              <w:tl2br w:val="nil"/>
              <w:tr2bl w:val="nil"/>
            </w:tcBorders>
            <w:vAlign w:val="center"/>
          </w:tcPr>
          <w:p w14:paraId="572A5B9E">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4分</w:t>
            </w:r>
          </w:p>
        </w:tc>
        <w:tc>
          <w:tcPr>
            <w:tcW w:w="171" w:type="pct"/>
            <w:tcBorders>
              <w:tl2br w:val="nil"/>
              <w:tr2bl w:val="nil"/>
            </w:tcBorders>
            <w:vAlign w:val="center"/>
          </w:tcPr>
          <w:p w14:paraId="0351C6AC">
            <w:pPr>
              <w:spacing w:line="300" w:lineRule="exact"/>
              <w:textAlignment w:val="center"/>
              <w:rPr>
                <w:rFonts w:cs="Times New Roman"/>
                <w:bCs/>
                <w:kern w:val="0"/>
                <w:sz w:val="22"/>
                <w:szCs w:val="22"/>
                <w:lang w:bidi="ar"/>
              </w:rPr>
            </w:pPr>
          </w:p>
        </w:tc>
      </w:tr>
      <w:tr w14:paraId="17DC2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71" w:hRule="atLeast"/>
          <w:jc w:val="center"/>
        </w:trPr>
        <w:tc>
          <w:tcPr>
            <w:tcW w:w="172" w:type="pct"/>
            <w:tcBorders>
              <w:tl2br w:val="nil"/>
              <w:tr2bl w:val="nil"/>
            </w:tcBorders>
            <w:vAlign w:val="center"/>
          </w:tcPr>
          <w:p w14:paraId="41B67AD5">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33</w:t>
            </w:r>
          </w:p>
        </w:tc>
        <w:tc>
          <w:tcPr>
            <w:tcW w:w="344" w:type="pct"/>
            <w:vMerge w:val="restart"/>
            <w:tcBorders>
              <w:tl2br w:val="nil"/>
              <w:tr2bl w:val="nil"/>
            </w:tcBorders>
          </w:tcPr>
          <w:p w14:paraId="3AA4B38A">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六、产品销售管理</w:t>
            </w:r>
          </w:p>
        </w:tc>
        <w:tc>
          <w:tcPr>
            <w:tcW w:w="1519" w:type="pct"/>
            <w:tcBorders>
              <w:tl2br w:val="nil"/>
              <w:tr2bl w:val="nil"/>
            </w:tcBorders>
            <w:vAlign w:val="center"/>
          </w:tcPr>
          <w:p w14:paraId="3310C0A5">
            <w:pPr>
              <w:spacing w:line="300" w:lineRule="exact"/>
              <w:textAlignment w:val="center"/>
              <w:rPr>
                <w:rFonts w:cs="Times New Roman"/>
                <w:bCs/>
                <w:sz w:val="22"/>
                <w:szCs w:val="22"/>
              </w:rPr>
            </w:pPr>
            <w:r>
              <w:rPr>
                <w:rFonts w:cs="Times New Roman"/>
                <w:bCs/>
                <w:kern w:val="0"/>
                <w:sz w:val="22"/>
                <w:szCs w:val="22"/>
                <w:lang w:bidi="ar"/>
              </w:rPr>
              <w:t>化妆品注册人、备案人、受托生产企业应当建立并执行产品销售记录制度，并确保所销售产品的出货单据、销售记录与货品实物一致。</w:t>
            </w:r>
            <w:r>
              <w:rPr>
                <w:rFonts w:cs="Times New Roman"/>
                <w:bCs/>
                <w:kern w:val="0"/>
                <w:sz w:val="22"/>
                <w:szCs w:val="22"/>
                <w:lang w:bidi="ar"/>
              </w:rPr>
              <w:br w:type="textWrapping"/>
            </w:r>
            <w:r>
              <w:rPr>
                <w:rFonts w:cs="Times New Roman"/>
                <w:bCs/>
                <w:kern w:val="0"/>
                <w:sz w:val="22"/>
                <w:szCs w:val="22"/>
                <w:lang w:bidi="ar"/>
              </w:rPr>
              <w:t>产品销售记录应当至少包括产品名称、特殊化妆品注册证编号或者普通化妆品备案编号、使用期限、净含量、数量、销售日期、价格，以及购买者名称、地址和联系方式等内容。</w:t>
            </w:r>
          </w:p>
        </w:tc>
        <w:tc>
          <w:tcPr>
            <w:tcW w:w="2333" w:type="pct"/>
            <w:tcBorders>
              <w:tl2br w:val="nil"/>
              <w:tr2bl w:val="nil"/>
            </w:tcBorders>
            <w:vAlign w:val="center"/>
          </w:tcPr>
          <w:p w14:paraId="287842AD">
            <w:pPr>
              <w:spacing w:line="300" w:lineRule="exact"/>
              <w:textAlignment w:val="center"/>
              <w:rPr>
                <w:rFonts w:cs="Times New Roman"/>
                <w:bCs/>
                <w:sz w:val="22"/>
                <w:szCs w:val="22"/>
              </w:rPr>
            </w:pPr>
            <w:r>
              <w:rPr>
                <w:rFonts w:cs="Times New Roman"/>
                <w:bCs/>
                <w:kern w:val="0"/>
                <w:sz w:val="22"/>
                <w:szCs w:val="22"/>
                <w:lang w:bidi="ar"/>
              </w:rPr>
              <w:t>1.企业是否建立并执行产品销售记录制度；</w:t>
            </w:r>
            <w:r>
              <w:rPr>
                <w:rFonts w:cs="Times New Roman"/>
                <w:bCs/>
                <w:kern w:val="0"/>
                <w:sz w:val="22"/>
                <w:szCs w:val="22"/>
                <w:lang w:bidi="ar"/>
              </w:rPr>
              <w:br w:type="textWrapping"/>
            </w:r>
            <w:r>
              <w:rPr>
                <w:rFonts w:cs="Times New Roman"/>
                <w:bCs/>
                <w:kern w:val="0"/>
                <w:sz w:val="22"/>
                <w:szCs w:val="22"/>
                <w:lang w:bidi="ar"/>
              </w:rPr>
              <w:t>2.产品销售记录是否包括产品名称、特殊化妆品注册证编号或者普通化妆品备案编号、使用期限、净含量、数量、销售日期、价格，以及购买者名称、地址和联系方式等内容；</w:t>
            </w:r>
            <w:r>
              <w:rPr>
                <w:rFonts w:cs="Times New Roman"/>
                <w:bCs/>
                <w:kern w:val="0"/>
                <w:sz w:val="22"/>
                <w:szCs w:val="22"/>
                <w:lang w:bidi="ar"/>
              </w:rPr>
              <w:br w:type="textWrapping"/>
            </w:r>
            <w:r>
              <w:rPr>
                <w:rFonts w:cs="Times New Roman"/>
                <w:bCs/>
                <w:kern w:val="0"/>
                <w:sz w:val="22"/>
                <w:szCs w:val="22"/>
                <w:lang w:bidi="ar"/>
              </w:rPr>
              <w:t>3.所销售产品的出货单据、销售记录与</w:t>
            </w:r>
            <w:r>
              <w:rPr>
                <w:rFonts w:hint="eastAsia" w:cs="Times New Roman"/>
                <w:bCs/>
                <w:kern w:val="0"/>
                <w:sz w:val="22"/>
                <w:szCs w:val="22"/>
                <w:lang w:bidi="ar"/>
              </w:rPr>
              <w:t>产</w:t>
            </w:r>
            <w:r>
              <w:rPr>
                <w:rFonts w:cs="Times New Roman"/>
                <w:bCs/>
                <w:kern w:val="0"/>
                <w:sz w:val="22"/>
                <w:szCs w:val="22"/>
                <w:lang w:bidi="ar"/>
              </w:rPr>
              <w:t>品实物是否一致。</w:t>
            </w:r>
          </w:p>
        </w:tc>
        <w:tc>
          <w:tcPr>
            <w:tcW w:w="461" w:type="pct"/>
            <w:tcBorders>
              <w:tl2br w:val="nil"/>
              <w:tr2bl w:val="nil"/>
            </w:tcBorders>
            <w:vAlign w:val="center"/>
          </w:tcPr>
          <w:p w14:paraId="7C57E642">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2分</w:t>
            </w:r>
          </w:p>
        </w:tc>
        <w:tc>
          <w:tcPr>
            <w:tcW w:w="171" w:type="pct"/>
            <w:tcBorders>
              <w:tl2br w:val="nil"/>
              <w:tr2bl w:val="nil"/>
            </w:tcBorders>
            <w:vAlign w:val="center"/>
          </w:tcPr>
          <w:p w14:paraId="229351B2">
            <w:pPr>
              <w:spacing w:line="300" w:lineRule="exact"/>
              <w:textAlignment w:val="center"/>
              <w:rPr>
                <w:rFonts w:cs="Times New Roman"/>
                <w:bCs/>
                <w:kern w:val="0"/>
                <w:sz w:val="22"/>
                <w:szCs w:val="22"/>
                <w:lang w:bidi="ar"/>
              </w:rPr>
            </w:pPr>
          </w:p>
        </w:tc>
      </w:tr>
      <w:tr w14:paraId="1AA6F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12" w:hRule="atLeast"/>
          <w:jc w:val="center"/>
        </w:trPr>
        <w:tc>
          <w:tcPr>
            <w:tcW w:w="172" w:type="pct"/>
            <w:tcBorders>
              <w:tl2br w:val="nil"/>
              <w:tr2bl w:val="nil"/>
            </w:tcBorders>
            <w:vAlign w:val="center"/>
          </w:tcPr>
          <w:p w14:paraId="57D321DA">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34</w:t>
            </w:r>
          </w:p>
        </w:tc>
        <w:tc>
          <w:tcPr>
            <w:tcW w:w="344" w:type="pct"/>
            <w:vMerge w:val="continue"/>
            <w:tcBorders>
              <w:tl2br w:val="nil"/>
              <w:tr2bl w:val="nil"/>
            </w:tcBorders>
          </w:tcPr>
          <w:p w14:paraId="06044782">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63518EB5">
            <w:pPr>
              <w:spacing w:line="300" w:lineRule="exact"/>
              <w:textAlignment w:val="center"/>
              <w:rPr>
                <w:rFonts w:cs="Times New Roman"/>
                <w:bCs/>
                <w:sz w:val="22"/>
                <w:szCs w:val="22"/>
              </w:rPr>
            </w:pPr>
            <w:r>
              <w:rPr>
                <w:rFonts w:cs="Times New Roman"/>
                <w:bCs/>
                <w:kern w:val="0"/>
                <w:sz w:val="22"/>
                <w:szCs w:val="22"/>
                <w:lang w:bidi="ar"/>
              </w:rPr>
              <w:t>化妆品注册人、备案人应当建立并实施化妆品不良反应监测和评价体系。受托生产企业应当建立并执行化妆品不良反应监测制度。</w:t>
            </w:r>
            <w:r>
              <w:rPr>
                <w:rFonts w:cs="Times New Roman"/>
                <w:bCs/>
                <w:kern w:val="0"/>
                <w:sz w:val="22"/>
                <w:szCs w:val="22"/>
                <w:lang w:bidi="ar"/>
              </w:rPr>
              <w:br w:type="textWrapping"/>
            </w:r>
            <w:r>
              <w:rPr>
                <w:rFonts w:cs="Times New Roman"/>
                <w:bCs/>
                <w:kern w:val="0"/>
                <w:sz w:val="22"/>
                <w:szCs w:val="22"/>
                <w:lang w:bidi="ar"/>
              </w:rPr>
              <w:t>化妆品注册人、备案人、受托生产企业应当配备与其生产化妆品品种、数量相适应的机构和人员，按规定开展不良反应监测工作，并形成监测记录。</w:t>
            </w:r>
          </w:p>
        </w:tc>
        <w:tc>
          <w:tcPr>
            <w:tcW w:w="2333" w:type="pct"/>
            <w:tcBorders>
              <w:tl2br w:val="nil"/>
              <w:tr2bl w:val="nil"/>
            </w:tcBorders>
            <w:vAlign w:val="center"/>
          </w:tcPr>
          <w:p w14:paraId="431F8421">
            <w:pPr>
              <w:spacing w:line="300" w:lineRule="exact"/>
              <w:textAlignment w:val="center"/>
              <w:rPr>
                <w:rFonts w:cs="Times New Roman"/>
                <w:bCs/>
                <w:sz w:val="22"/>
                <w:szCs w:val="22"/>
              </w:rPr>
            </w:pPr>
            <w:r>
              <w:rPr>
                <w:rFonts w:cs="Times New Roman"/>
                <w:bCs/>
                <w:kern w:val="0"/>
                <w:sz w:val="22"/>
                <w:szCs w:val="22"/>
                <w:lang w:bidi="ar"/>
              </w:rPr>
              <w:t>1.化妆品注册人、备案人是否建立并实施化妆品不良反应监测和评价体系；受托生产企业是否建立并执行化妆品不良反应监测制度；</w:t>
            </w:r>
            <w:r>
              <w:rPr>
                <w:rFonts w:cs="Times New Roman"/>
                <w:bCs/>
                <w:kern w:val="0"/>
                <w:sz w:val="22"/>
                <w:szCs w:val="22"/>
                <w:lang w:bidi="ar"/>
              </w:rPr>
              <w:br w:type="textWrapping"/>
            </w:r>
            <w:r>
              <w:rPr>
                <w:rFonts w:cs="Times New Roman"/>
                <w:bCs/>
                <w:kern w:val="0"/>
                <w:sz w:val="22"/>
                <w:szCs w:val="22"/>
                <w:lang w:bidi="ar"/>
              </w:rPr>
              <w:t xml:space="preserve">2.企业是否配备与其生产化妆品品种、数量相适应的不良反应监测机构和人员；企业是否按照规定开展不良反应监测工作，并形成监测记录；监测记录是否符合规定。                                                                      </w:t>
            </w:r>
          </w:p>
        </w:tc>
        <w:tc>
          <w:tcPr>
            <w:tcW w:w="461" w:type="pct"/>
            <w:tcBorders>
              <w:tl2br w:val="nil"/>
              <w:tr2bl w:val="nil"/>
            </w:tcBorders>
            <w:vAlign w:val="center"/>
          </w:tcPr>
          <w:p w14:paraId="0C35A9A0">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2分</w:t>
            </w:r>
          </w:p>
        </w:tc>
        <w:tc>
          <w:tcPr>
            <w:tcW w:w="171" w:type="pct"/>
            <w:tcBorders>
              <w:tl2br w:val="nil"/>
              <w:tr2bl w:val="nil"/>
            </w:tcBorders>
            <w:vAlign w:val="center"/>
          </w:tcPr>
          <w:p w14:paraId="55A0F7BB">
            <w:pPr>
              <w:spacing w:line="300" w:lineRule="exact"/>
              <w:textAlignment w:val="center"/>
              <w:rPr>
                <w:rFonts w:cs="Times New Roman"/>
                <w:bCs/>
                <w:kern w:val="0"/>
                <w:sz w:val="22"/>
                <w:szCs w:val="22"/>
                <w:lang w:bidi="ar"/>
              </w:rPr>
            </w:pPr>
          </w:p>
        </w:tc>
      </w:tr>
      <w:tr w14:paraId="4FCC0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78" w:hRule="atLeast"/>
          <w:jc w:val="center"/>
        </w:trPr>
        <w:tc>
          <w:tcPr>
            <w:tcW w:w="172" w:type="pct"/>
            <w:tcBorders>
              <w:tl2br w:val="nil"/>
              <w:tr2bl w:val="nil"/>
            </w:tcBorders>
            <w:vAlign w:val="center"/>
          </w:tcPr>
          <w:p w14:paraId="70EFFCC8">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35</w:t>
            </w:r>
          </w:p>
        </w:tc>
        <w:tc>
          <w:tcPr>
            <w:tcW w:w="344" w:type="pct"/>
            <w:vMerge w:val="continue"/>
            <w:tcBorders>
              <w:tl2br w:val="nil"/>
              <w:tr2bl w:val="nil"/>
            </w:tcBorders>
          </w:tcPr>
          <w:p w14:paraId="36AB7C74">
            <w:pPr>
              <w:spacing w:line="300" w:lineRule="exact"/>
              <w:jc w:val="center"/>
              <w:textAlignment w:val="center"/>
              <w:rPr>
                <w:rFonts w:cs="Times New Roman"/>
                <w:bCs/>
                <w:kern w:val="0"/>
                <w:sz w:val="22"/>
                <w:szCs w:val="22"/>
                <w:lang w:bidi="ar"/>
              </w:rPr>
            </w:pPr>
          </w:p>
        </w:tc>
        <w:tc>
          <w:tcPr>
            <w:tcW w:w="1519" w:type="pct"/>
            <w:tcBorders>
              <w:tl2br w:val="nil"/>
              <w:tr2bl w:val="nil"/>
            </w:tcBorders>
            <w:vAlign w:val="center"/>
          </w:tcPr>
          <w:p w14:paraId="50D1E99C">
            <w:pPr>
              <w:spacing w:line="300" w:lineRule="exact"/>
              <w:textAlignment w:val="center"/>
              <w:rPr>
                <w:rFonts w:cs="Times New Roman"/>
                <w:bCs/>
                <w:sz w:val="22"/>
                <w:szCs w:val="22"/>
              </w:rPr>
            </w:pPr>
            <w:r>
              <w:rPr>
                <w:rFonts w:cs="Times New Roman"/>
                <w:bCs/>
                <w:kern w:val="0"/>
                <w:sz w:val="22"/>
                <w:szCs w:val="22"/>
                <w:lang w:bidi="ar"/>
              </w:rPr>
              <w:t>化妆品注册人、备案人应当建立并执行产品召回管理制度，依法实施召回工作。发现产品存在质量缺陷或者其他问题，可能危害人体健康的，应当立即停止生产，召回已经上市销售的产品，通知相关化妆品经营者和消费者停止经营、使用，记录召回和通知情况。对召回的产品，应当清晰标识、单独存放，并视情况采取补救、无害化处理、销毁等措施。因产品质量问题实施的化妆品召回和处理情况，化妆品注册人、备案人应当及时向所在地省、自治区、直辖市药品监督管理部门报告。</w:t>
            </w:r>
            <w:r>
              <w:rPr>
                <w:rFonts w:cs="Times New Roman"/>
                <w:bCs/>
                <w:kern w:val="0"/>
                <w:sz w:val="22"/>
                <w:szCs w:val="22"/>
                <w:lang w:bidi="ar"/>
              </w:rPr>
              <w:br w:type="textWrapping"/>
            </w:r>
            <w:r>
              <w:rPr>
                <w:rFonts w:cs="Times New Roman"/>
                <w:bCs/>
                <w:kern w:val="0"/>
                <w:sz w:val="22"/>
                <w:szCs w:val="22"/>
                <w:lang w:bidi="ar"/>
              </w:rPr>
              <w:t>受托生产企业应当建立并执行产品配合召回制度。发现其生产的产品有第一款规定情形的，应当立即停止生产，并通知相关化妆品注册人、备案人。化妆品注册人、备案人实施召回的，受托生产企业应当予以配合。</w:t>
            </w:r>
            <w:r>
              <w:rPr>
                <w:rFonts w:cs="Times New Roman"/>
                <w:bCs/>
                <w:kern w:val="0"/>
                <w:sz w:val="22"/>
                <w:szCs w:val="22"/>
                <w:lang w:bidi="ar"/>
              </w:rPr>
              <w:br w:type="textWrapping"/>
            </w:r>
            <w:r>
              <w:rPr>
                <w:rFonts w:cs="Times New Roman"/>
                <w:bCs/>
                <w:kern w:val="0"/>
                <w:sz w:val="22"/>
                <w:szCs w:val="22"/>
                <w:lang w:bidi="ar"/>
              </w:rPr>
              <w:t>召回记录内容应当至少包括产品名称、净含量、使用期限、召回数量、实际召回数量、召回原因、召回时间、处理结果、向监管部门报告情况等。</w:t>
            </w:r>
          </w:p>
        </w:tc>
        <w:tc>
          <w:tcPr>
            <w:tcW w:w="2333" w:type="pct"/>
            <w:tcBorders>
              <w:tl2br w:val="nil"/>
              <w:tr2bl w:val="nil"/>
            </w:tcBorders>
            <w:vAlign w:val="center"/>
          </w:tcPr>
          <w:p w14:paraId="2CBFFA9A">
            <w:pPr>
              <w:spacing w:line="300" w:lineRule="exact"/>
              <w:textAlignment w:val="center"/>
              <w:rPr>
                <w:rFonts w:cs="Times New Roman"/>
                <w:bCs/>
                <w:sz w:val="22"/>
                <w:szCs w:val="22"/>
              </w:rPr>
            </w:pPr>
            <w:r>
              <w:rPr>
                <w:rFonts w:cs="Times New Roman"/>
                <w:bCs/>
                <w:kern w:val="0"/>
                <w:sz w:val="22"/>
                <w:szCs w:val="22"/>
                <w:lang w:bidi="ar"/>
              </w:rPr>
              <w:t>1.化妆品注册人、备案人是否建立并执行产品召回管理制度；产品召回管理制度是否包括产品质量安全信息的监测收集、调查评估、召回计划的制定和实施、召回产品的处理、召回结果的报告等要求；受托生产企业是否建立并执行配合召回制度；</w:t>
            </w:r>
            <w:r>
              <w:rPr>
                <w:rFonts w:cs="Times New Roman"/>
                <w:bCs/>
                <w:kern w:val="0"/>
                <w:sz w:val="22"/>
                <w:szCs w:val="22"/>
                <w:lang w:bidi="ar"/>
              </w:rPr>
              <w:br w:type="textWrapping"/>
            </w:r>
            <w:r>
              <w:rPr>
                <w:rFonts w:cs="Times New Roman"/>
                <w:bCs/>
                <w:kern w:val="0"/>
                <w:sz w:val="22"/>
                <w:szCs w:val="22"/>
                <w:lang w:bidi="ar"/>
              </w:rPr>
              <w:t>2.发现产品存在质量缺陷或者其他问题，可能危害人体健康时，化妆品注册人、备案人是否立即停止生产，召回已经上市销售的产品，是否立即通知相关化妆品经营者和消费者停止经营、使用该产品，是否记录召回和通知情况；受托生产企业是否立即停止生产，并通知相关化妆品注册人、备案人；化妆品注册人、备案人实施召回时，受托生产企业是否予以配合，是否记录配合内容；</w:t>
            </w:r>
            <w:r>
              <w:rPr>
                <w:rFonts w:cs="Times New Roman"/>
                <w:bCs/>
                <w:kern w:val="0"/>
                <w:sz w:val="22"/>
                <w:szCs w:val="22"/>
                <w:lang w:bidi="ar"/>
              </w:rPr>
              <w:br w:type="textWrapping"/>
            </w:r>
            <w:r>
              <w:rPr>
                <w:rFonts w:cs="Times New Roman"/>
                <w:bCs/>
                <w:kern w:val="0"/>
                <w:sz w:val="22"/>
                <w:szCs w:val="22"/>
                <w:lang w:bidi="ar"/>
              </w:rPr>
              <w:t>3.化妆品注册人、备案人是否对召回的产品清晰标识、单独存放，是否视情况采取补救、无害化处理、销毁等措施；</w:t>
            </w:r>
            <w:r>
              <w:rPr>
                <w:rFonts w:cs="Times New Roman"/>
                <w:bCs/>
                <w:kern w:val="0"/>
                <w:sz w:val="22"/>
                <w:szCs w:val="22"/>
                <w:lang w:bidi="ar"/>
              </w:rPr>
              <w:br w:type="textWrapping"/>
            </w:r>
            <w:r>
              <w:rPr>
                <w:rFonts w:cs="Times New Roman"/>
                <w:bCs/>
                <w:kern w:val="0"/>
                <w:sz w:val="22"/>
                <w:szCs w:val="22"/>
                <w:lang w:bidi="ar"/>
              </w:rPr>
              <w:t>4.化妆品注册人、备案人是否及时将因产品质量问题实施的化妆品召回和处理情况向所在地省、自治区、直辖市药品监督管理部门报告；</w:t>
            </w:r>
            <w:r>
              <w:rPr>
                <w:rFonts w:cs="Times New Roman"/>
                <w:bCs/>
                <w:kern w:val="0"/>
                <w:sz w:val="22"/>
                <w:szCs w:val="22"/>
                <w:lang w:bidi="ar"/>
              </w:rPr>
              <w:br w:type="textWrapping"/>
            </w:r>
            <w:r>
              <w:rPr>
                <w:rFonts w:cs="Times New Roman"/>
                <w:bCs/>
                <w:kern w:val="0"/>
                <w:sz w:val="22"/>
                <w:szCs w:val="22"/>
                <w:lang w:bidi="ar"/>
              </w:rPr>
              <w:t>5.产品召回记录是否符合要求，是否至少包括产品名称、净含量、使用期限、召回数量、实际召回数量、召回原因、召回时间、处理结果、向监管部门报告情况等内容。</w:t>
            </w:r>
          </w:p>
        </w:tc>
        <w:tc>
          <w:tcPr>
            <w:tcW w:w="461" w:type="pct"/>
            <w:tcBorders>
              <w:tl2br w:val="nil"/>
              <w:tr2bl w:val="nil"/>
            </w:tcBorders>
            <w:vAlign w:val="center"/>
          </w:tcPr>
          <w:p w14:paraId="1A7812EC">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2分</w:t>
            </w:r>
          </w:p>
        </w:tc>
        <w:tc>
          <w:tcPr>
            <w:tcW w:w="171" w:type="pct"/>
            <w:tcBorders>
              <w:tl2br w:val="nil"/>
              <w:tr2bl w:val="nil"/>
            </w:tcBorders>
            <w:vAlign w:val="center"/>
          </w:tcPr>
          <w:p w14:paraId="2C3367B6">
            <w:pPr>
              <w:spacing w:line="300" w:lineRule="exact"/>
              <w:textAlignment w:val="center"/>
              <w:rPr>
                <w:rFonts w:cs="Times New Roman"/>
                <w:bCs/>
                <w:kern w:val="0"/>
                <w:sz w:val="22"/>
                <w:szCs w:val="22"/>
                <w:lang w:bidi="ar"/>
              </w:rPr>
            </w:pPr>
          </w:p>
        </w:tc>
      </w:tr>
      <w:tr w14:paraId="5303A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338" w:hRule="atLeast"/>
          <w:jc w:val="center"/>
        </w:trPr>
        <w:tc>
          <w:tcPr>
            <w:tcW w:w="172" w:type="pct"/>
            <w:tcBorders>
              <w:tl2br w:val="nil"/>
              <w:tr2bl w:val="nil"/>
            </w:tcBorders>
            <w:vAlign w:val="center"/>
          </w:tcPr>
          <w:p w14:paraId="195BA5BB">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36</w:t>
            </w:r>
          </w:p>
        </w:tc>
        <w:tc>
          <w:tcPr>
            <w:tcW w:w="344" w:type="pct"/>
            <w:tcBorders>
              <w:tl2br w:val="nil"/>
              <w:tr2bl w:val="nil"/>
            </w:tcBorders>
            <w:vAlign w:val="center"/>
          </w:tcPr>
          <w:p w14:paraId="5E6CB892">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w:t>
            </w:r>
          </w:p>
        </w:tc>
        <w:tc>
          <w:tcPr>
            <w:tcW w:w="1519" w:type="pct"/>
            <w:tcBorders>
              <w:tl2br w:val="nil"/>
              <w:tr2bl w:val="nil"/>
            </w:tcBorders>
            <w:vAlign w:val="center"/>
          </w:tcPr>
          <w:p w14:paraId="510B1CA1">
            <w:pPr>
              <w:spacing w:line="300" w:lineRule="exact"/>
              <w:ind w:left="1100" w:hanging="1100" w:hangingChars="500"/>
              <w:jc w:val="left"/>
              <w:textAlignment w:val="center"/>
              <w:rPr>
                <w:rFonts w:eastAsia="方正仿宋_GBK" w:cs="Times New Roman"/>
                <w:bCs/>
                <w:kern w:val="0"/>
                <w:sz w:val="22"/>
                <w:szCs w:val="22"/>
                <w:lang w:bidi="ar"/>
              </w:rPr>
            </w:pPr>
            <w:r>
              <w:rPr>
                <w:rFonts w:hint="eastAsia" w:cs="Times New Roman"/>
                <w:bCs/>
                <w:kern w:val="0"/>
                <w:sz w:val="22"/>
                <w:szCs w:val="22"/>
                <w:lang w:bidi="ar"/>
              </w:rPr>
              <w:t>加分项</w:t>
            </w:r>
          </w:p>
        </w:tc>
        <w:tc>
          <w:tcPr>
            <w:tcW w:w="2333" w:type="pct"/>
            <w:tcBorders>
              <w:tl2br w:val="nil"/>
              <w:tr2bl w:val="nil"/>
            </w:tcBorders>
            <w:vAlign w:val="center"/>
          </w:tcPr>
          <w:p w14:paraId="0C41EE9A">
            <w:pPr>
              <w:numPr>
                <w:ilvl w:val="0"/>
                <w:numId w:val="3"/>
              </w:numPr>
              <w:spacing w:line="300" w:lineRule="exact"/>
              <w:textAlignment w:val="center"/>
              <w:rPr>
                <w:rFonts w:cs="Times New Roman"/>
                <w:bCs/>
                <w:kern w:val="0"/>
                <w:sz w:val="22"/>
                <w:szCs w:val="22"/>
                <w:lang w:bidi="ar"/>
              </w:rPr>
            </w:pPr>
            <w:r>
              <w:rPr>
                <w:rFonts w:hint="eastAsia" w:cs="Times New Roman"/>
                <w:bCs/>
                <w:kern w:val="0"/>
                <w:sz w:val="22"/>
                <w:szCs w:val="22"/>
                <w:lang w:bidi="ar"/>
              </w:rPr>
              <w:t>参与国际标准起草或牵头制修订国家标准（以发布之日计算）；</w:t>
            </w:r>
          </w:p>
          <w:p w14:paraId="6B894A9E">
            <w:pPr>
              <w:numPr>
                <w:ilvl w:val="0"/>
                <w:numId w:val="3"/>
              </w:numPr>
              <w:spacing w:line="300" w:lineRule="exact"/>
              <w:textAlignment w:val="center"/>
              <w:rPr>
                <w:rFonts w:cs="Times New Roman"/>
                <w:bCs/>
                <w:kern w:val="0"/>
                <w:sz w:val="22"/>
                <w:szCs w:val="22"/>
                <w:lang w:bidi="ar"/>
              </w:rPr>
            </w:pPr>
            <w:r>
              <w:rPr>
                <w:rFonts w:hint="eastAsia" w:cs="Times New Roman"/>
                <w:bCs/>
                <w:kern w:val="0"/>
                <w:sz w:val="22"/>
                <w:szCs w:val="22"/>
                <w:lang w:bidi="ar"/>
              </w:rPr>
              <w:t>获得省级以上政府部门奖励或嘉奖（如省级智能制造、省级技术中心、省级专精特新等）。</w:t>
            </w:r>
          </w:p>
        </w:tc>
        <w:tc>
          <w:tcPr>
            <w:tcW w:w="461" w:type="pct"/>
            <w:tcBorders>
              <w:tl2br w:val="nil"/>
              <w:tr2bl w:val="nil"/>
            </w:tcBorders>
            <w:vAlign w:val="center"/>
          </w:tcPr>
          <w:p w14:paraId="2D943BED">
            <w:pPr>
              <w:spacing w:line="300" w:lineRule="exact"/>
              <w:jc w:val="center"/>
              <w:textAlignment w:val="center"/>
              <w:rPr>
                <w:rFonts w:cs="Times New Roman"/>
                <w:bCs/>
                <w:kern w:val="0"/>
                <w:sz w:val="22"/>
                <w:szCs w:val="22"/>
                <w:lang w:bidi="ar"/>
              </w:rPr>
            </w:pPr>
            <w:r>
              <w:rPr>
                <w:rFonts w:hint="eastAsia" w:cs="Times New Roman"/>
                <w:bCs/>
                <w:kern w:val="0"/>
                <w:sz w:val="22"/>
                <w:szCs w:val="22"/>
                <w:lang w:bidi="ar"/>
              </w:rPr>
              <w:t>2分</w:t>
            </w:r>
          </w:p>
        </w:tc>
        <w:tc>
          <w:tcPr>
            <w:tcW w:w="171" w:type="pct"/>
            <w:tcBorders>
              <w:tl2br w:val="nil"/>
              <w:tr2bl w:val="nil"/>
            </w:tcBorders>
            <w:vAlign w:val="center"/>
          </w:tcPr>
          <w:p w14:paraId="298BA21B">
            <w:pPr>
              <w:spacing w:line="300" w:lineRule="exact"/>
              <w:textAlignment w:val="center"/>
              <w:rPr>
                <w:rFonts w:cs="Times New Roman"/>
                <w:bCs/>
                <w:kern w:val="0"/>
                <w:sz w:val="22"/>
                <w:szCs w:val="22"/>
                <w:lang w:bidi="ar"/>
              </w:rPr>
            </w:pPr>
          </w:p>
        </w:tc>
      </w:tr>
    </w:tbl>
    <w:p w14:paraId="2BA14519">
      <w:pPr>
        <w:widowControl/>
        <w:snapToGrid w:val="0"/>
        <w:spacing w:before="0" w:beforeAutospacing="0" w:after="0" w:afterAutospacing="0" w:line="360" w:lineRule="auto"/>
        <w:jc w:val="left"/>
        <w:rPr>
          <w:rFonts w:ascii="宋体" w:hAnsi="宋体" w:eastAsia="仿宋_GB2312" w:cs="宋体"/>
          <w:color w:val="auto"/>
          <w:kern w:val="2"/>
          <w:sz w:val="32"/>
          <w:szCs w:val="32"/>
          <w:lang w:val="en-US" w:eastAsia="zh-CN" w:bidi="ar-SA"/>
        </w:rPr>
      </w:pPr>
    </w:p>
    <w:p w14:paraId="2BB0412B">
      <w:pPr>
        <w:widowControl/>
        <w:snapToGrid w:val="0"/>
        <w:spacing w:before="0" w:beforeAutospacing="0" w:after="0" w:afterAutospacing="0" w:line="360" w:lineRule="auto"/>
        <w:jc w:val="left"/>
        <w:rPr>
          <w:rFonts w:ascii="宋体" w:hAnsi="宋体" w:eastAsia="仿宋_GB2312" w:cs="宋体"/>
          <w:color w:val="auto"/>
          <w:kern w:val="2"/>
          <w:sz w:val="32"/>
          <w:szCs w:val="32"/>
          <w:lang w:val="en-US" w:eastAsia="zh-CN" w:bidi="ar-SA"/>
        </w:rPr>
        <w:sectPr>
          <w:pgSz w:w="16838" w:h="11906" w:orient="landscape"/>
          <w:pgMar w:top="1800" w:right="1440" w:bottom="1800" w:left="1440" w:header="720" w:footer="1474" w:gutter="0"/>
          <w:pgNumType w:fmt="decimal"/>
          <w:cols w:space="425" w:num="1"/>
          <w:docGrid w:type="lines" w:linePitch="312" w:charSpace="0"/>
        </w:sectPr>
      </w:pPr>
    </w:p>
    <w:p w14:paraId="5659FDA9">
      <w:pPr>
        <w:widowControl/>
        <w:snapToGrid w:val="0"/>
        <w:spacing w:before="0" w:beforeAutospacing="0" w:after="0" w:afterLines="-2147483648" w:afterAutospacing="0" w:line="570" w:lineRule="exact"/>
        <w:jc w:val="both"/>
        <w:rPr>
          <w:rFonts w:ascii="Times New Roman" w:hAnsi="Times New Roman" w:eastAsia="方正仿宋_GBK" w:cs="Times New Roman"/>
          <w:kern w:val="0"/>
          <w:sz w:val="32"/>
          <w:szCs w:val="32"/>
          <w:lang w:val="en-US" w:eastAsia="zh-CN" w:bidi="ar-SA"/>
        </w:rPr>
      </w:pPr>
    </w:p>
    <w:p w14:paraId="56E668C6">
      <w:pPr>
        <w:widowControl/>
        <w:snapToGrid w:val="0"/>
        <w:spacing w:before="0" w:beforeAutospacing="0" w:after="0" w:afterLines="-2147483648" w:afterAutospacing="0" w:line="570" w:lineRule="exact"/>
        <w:jc w:val="both"/>
        <w:rPr>
          <w:rFonts w:ascii="Times New Roman" w:hAnsi="Times New Roman" w:eastAsia="方正仿宋_GBK" w:cs="Times New Roman"/>
          <w:kern w:val="0"/>
          <w:sz w:val="32"/>
          <w:szCs w:val="32"/>
          <w:lang w:val="en-US" w:eastAsia="zh-CN" w:bidi="ar-SA"/>
        </w:rPr>
      </w:pPr>
      <w:bookmarkStart w:id="4" w:name="_GoBack"/>
    </w:p>
    <w:bookmarkEnd w:id="4"/>
    <w:p w14:paraId="1B12E0E4">
      <w:pPr>
        <w:widowControl/>
        <w:snapToGrid w:val="0"/>
        <w:spacing w:before="0" w:beforeAutospacing="0" w:after="0" w:afterLines="-2147483648" w:afterAutospacing="0" w:line="570" w:lineRule="exact"/>
        <w:jc w:val="both"/>
        <w:rPr>
          <w:rFonts w:ascii="Times New Roman" w:hAnsi="Times New Roman" w:eastAsia="方正仿宋_GBK" w:cs="Times New Roman"/>
          <w:kern w:val="0"/>
          <w:sz w:val="32"/>
          <w:szCs w:val="32"/>
          <w:lang w:val="en-US" w:eastAsia="zh-CN" w:bidi="ar-SA"/>
        </w:rPr>
      </w:pPr>
    </w:p>
    <w:p w14:paraId="1CE5663C">
      <w:pPr>
        <w:widowControl/>
        <w:snapToGrid w:val="0"/>
        <w:spacing w:before="0" w:beforeAutospacing="0" w:after="0" w:afterLines="-2147483648" w:afterAutospacing="0" w:line="570" w:lineRule="exact"/>
        <w:jc w:val="both"/>
        <w:rPr>
          <w:rFonts w:ascii="Times New Roman" w:hAnsi="Times New Roman" w:eastAsia="方正仿宋_GBK" w:cs="Times New Roman"/>
          <w:kern w:val="0"/>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0C18B">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6172410">
                          <w:pPr>
                            <w:widowControl w:val="0"/>
                            <w:tabs>
                              <w:tab w:val="center" w:pos="4153"/>
                              <w:tab w:val="right" w:pos="8306"/>
                            </w:tabs>
                            <w:snapToGrid w:val="0"/>
                            <w:jc w:val="left"/>
                            <w:rPr>
                              <w:rFonts w:ascii="Times New Roman" w:hAnsi="Times New Roman" w:eastAsia="宋体" w:cs="Times New Roman"/>
                              <w:kern w:val="2"/>
                              <w:sz w:val="28"/>
                              <w:szCs w:val="28"/>
                              <w:lang w:val="en-US" w:eastAsia="zh-CN" w:bidi="ar-SA"/>
                            </w:rPr>
                          </w:pPr>
                          <w:r>
                            <w:rPr>
                              <w:rFonts w:ascii="Times New Roman" w:hAnsi="Times New Roman" w:eastAsia="宋体" w:cs="Times New Roman"/>
                              <w:kern w:val="2"/>
                              <w:sz w:val="28"/>
                              <w:szCs w:val="28"/>
                              <w:lang w:val="en-US" w:eastAsia="zh-CN" w:bidi="ar-SA"/>
                            </w:rPr>
                            <w:t xml:space="preserve">— </w:t>
                          </w:r>
                          <w:r>
                            <w:rPr>
                              <w:rFonts w:ascii="Times New Roman" w:hAnsi="Times New Roman" w:eastAsia="宋体" w:cs="Times New Roman"/>
                              <w:kern w:val="2"/>
                              <w:sz w:val="28"/>
                              <w:szCs w:val="28"/>
                              <w:lang w:val="en-US" w:eastAsia="zh-CN" w:bidi="ar-SA"/>
                            </w:rPr>
                            <w:fldChar w:fldCharType="begin"/>
                          </w:r>
                          <w:r>
                            <w:rPr>
                              <w:rFonts w:ascii="Times New Roman" w:hAnsi="Times New Roman" w:eastAsia="宋体" w:cs="Times New Roman"/>
                              <w:kern w:val="2"/>
                              <w:sz w:val="28"/>
                              <w:szCs w:val="28"/>
                              <w:lang w:val="en-US" w:eastAsia="zh-CN" w:bidi="ar-SA"/>
                            </w:rPr>
                            <w:instrText xml:space="preserve"> PAGE  \* MERGEFORMAT </w:instrText>
                          </w:r>
                          <w:r>
                            <w:rPr>
                              <w:rFonts w:ascii="Times New Roman" w:hAnsi="Times New Roman" w:eastAsia="宋体" w:cs="Times New Roman"/>
                              <w:kern w:val="2"/>
                              <w:sz w:val="28"/>
                              <w:szCs w:val="28"/>
                              <w:lang w:val="en-US" w:eastAsia="zh-CN" w:bidi="ar-SA"/>
                            </w:rPr>
                            <w:fldChar w:fldCharType="separate"/>
                          </w:r>
                          <w:r>
                            <w:rPr>
                              <w:rFonts w:ascii="Times New Roman" w:hAnsi="Times New Roman" w:eastAsia="宋体" w:cs="Times New Roman"/>
                              <w:kern w:val="2"/>
                              <w:sz w:val="28"/>
                              <w:szCs w:val="28"/>
                              <w:lang w:val="en-US" w:eastAsia="zh-CN" w:bidi="ar-SA"/>
                            </w:rPr>
                            <w:t>1</w:t>
                          </w:r>
                          <w:r>
                            <w:rPr>
                              <w:rFonts w:ascii="Times New Roman" w:hAnsi="Times New Roman" w:eastAsia="宋体" w:cs="Times New Roman"/>
                              <w:kern w:val="2"/>
                              <w:sz w:val="28"/>
                              <w:szCs w:val="28"/>
                              <w:lang w:val="en-US" w:eastAsia="zh-CN" w:bidi="ar-SA"/>
                            </w:rPr>
                            <w:fldChar w:fldCharType="end"/>
                          </w:r>
                          <w:r>
                            <w:rPr>
                              <w:rFonts w:ascii="Times New Roman" w:hAnsi="Times New Roman" w:eastAsia="宋体" w:cs="Times New Roman"/>
                              <w:kern w:val="2"/>
                              <w:sz w:val="28"/>
                              <w:szCs w:val="28"/>
                              <w:lang w:val="en-US" w:eastAsia="zh-CN" w:bidi="ar-SA"/>
                            </w:rPr>
                            <w:t xml:space="preserve"> —</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PWfuI3TAQAApQMAAA4AAAAAAAAAAQAgAAAAHwEA&#10;AGRycy9lMm9Eb2MueG1sUEsFBgAAAAAGAAYAWQEAAGQFAAAAAA==&#10;">
              <v:fill on="f" focussize="0,0"/>
              <v:stroke on="f" weight="0.5pt"/>
              <v:imagedata o:title=""/>
              <o:lock v:ext="edit" aspectratio="f"/>
              <v:textbox inset="0mm,0mm,0mm,0mm" style="mso-fit-shape-to-text:t;">
                <w:txbxContent>
                  <w:p w14:paraId="06172410">
                    <w:pPr>
                      <w:widowControl w:val="0"/>
                      <w:tabs>
                        <w:tab w:val="center" w:pos="4153"/>
                        <w:tab w:val="right" w:pos="8306"/>
                      </w:tabs>
                      <w:snapToGrid w:val="0"/>
                      <w:jc w:val="left"/>
                      <w:rPr>
                        <w:rFonts w:ascii="Times New Roman" w:hAnsi="Times New Roman" w:eastAsia="宋体" w:cs="Times New Roman"/>
                        <w:kern w:val="2"/>
                        <w:sz w:val="28"/>
                        <w:szCs w:val="28"/>
                        <w:lang w:val="en-US" w:eastAsia="zh-CN" w:bidi="ar-SA"/>
                      </w:rPr>
                    </w:pPr>
                    <w:r>
                      <w:rPr>
                        <w:rFonts w:ascii="Times New Roman" w:hAnsi="Times New Roman" w:eastAsia="宋体" w:cs="Times New Roman"/>
                        <w:kern w:val="2"/>
                        <w:sz w:val="28"/>
                        <w:szCs w:val="28"/>
                        <w:lang w:val="en-US" w:eastAsia="zh-CN" w:bidi="ar-SA"/>
                      </w:rPr>
                      <w:t xml:space="preserve">— </w:t>
                    </w:r>
                    <w:r>
                      <w:rPr>
                        <w:rFonts w:ascii="Times New Roman" w:hAnsi="Times New Roman" w:eastAsia="宋体" w:cs="Times New Roman"/>
                        <w:kern w:val="2"/>
                        <w:sz w:val="28"/>
                        <w:szCs w:val="28"/>
                        <w:lang w:val="en-US" w:eastAsia="zh-CN" w:bidi="ar-SA"/>
                      </w:rPr>
                      <w:fldChar w:fldCharType="begin"/>
                    </w:r>
                    <w:r>
                      <w:rPr>
                        <w:rFonts w:ascii="Times New Roman" w:hAnsi="Times New Roman" w:eastAsia="宋体" w:cs="Times New Roman"/>
                        <w:kern w:val="2"/>
                        <w:sz w:val="28"/>
                        <w:szCs w:val="28"/>
                        <w:lang w:val="en-US" w:eastAsia="zh-CN" w:bidi="ar-SA"/>
                      </w:rPr>
                      <w:instrText xml:space="preserve"> PAGE  \* MERGEFORMAT </w:instrText>
                    </w:r>
                    <w:r>
                      <w:rPr>
                        <w:rFonts w:ascii="Times New Roman" w:hAnsi="Times New Roman" w:eastAsia="宋体" w:cs="Times New Roman"/>
                        <w:kern w:val="2"/>
                        <w:sz w:val="28"/>
                        <w:szCs w:val="28"/>
                        <w:lang w:val="en-US" w:eastAsia="zh-CN" w:bidi="ar-SA"/>
                      </w:rPr>
                      <w:fldChar w:fldCharType="separate"/>
                    </w:r>
                    <w:r>
                      <w:rPr>
                        <w:rFonts w:ascii="Times New Roman" w:hAnsi="Times New Roman" w:eastAsia="宋体" w:cs="Times New Roman"/>
                        <w:kern w:val="2"/>
                        <w:sz w:val="28"/>
                        <w:szCs w:val="28"/>
                        <w:lang w:val="en-US" w:eastAsia="zh-CN" w:bidi="ar-SA"/>
                      </w:rPr>
                      <w:t>1</w:t>
                    </w:r>
                    <w:r>
                      <w:rPr>
                        <w:rFonts w:ascii="Times New Roman" w:hAnsi="Times New Roman" w:eastAsia="宋体" w:cs="Times New Roman"/>
                        <w:kern w:val="2"/>
                        <w:sz w:val="28"/>
                        <w:szCs w:val="28"/>
                        <w:lang w:val="en-US" w:eastAsia="zh-CN" w:bidi="ar-SA"/>
                      </w:rPr>
                      <w:fldChar w:fldCharType="end"/>
                    </w:r>
                    <w:r>
                      <w:rPr>
                        <w:rFonts w:ascii="Times New Roman" w:hAnsi="Times New Roman" w:eastAsia="宋体" w:cs="Times New Roman"/>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E4005">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9080">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6234C">
    <w:pPr>
      <w:widowControl w:val="0"/>
      <w:pBdr>
        <w:top w:val="none" w:color="auto" w:sz="0" w:space="1"/>
        <w:left w:val="none" w:color="auto" w:sz="0" w:space="4"/>
        <w:bottom w:val="none" w:color="auto" w:sz="0" w:space="1"/>
        <w:right w:val="none" w:color="auto" w:sz="0" w:space="4"/>
      </w:pBdr>
      <w:tabs>
        <w:tab w:val="center" w:pos="4153"/>
        <w:tab w:val="right" w:pos="8306"/>
      </w:tabs>
      <w:snapToGrid w:val="0"/>
      <w:jc w:val="both"/>
      <w:rPr>
        <w:rFonts w:ascii="Calibri" w:hAnsi="Calibri" w:eastAsia="宋体" w:cs="Times New Roman"/>
        <w:kern w:val="2"/>
        <w:sz w:val="18"/>
        <w:szCs w:val="24"/>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E61EA">
    <w:pPr>
      <w:widowControl w:val="0"/>
      <w:pBdr>
        <w:top w:val="none" w:color="auto" w:sz="0" w:space="1"/>
        <w:left w:val="none" w:color="auto" w:sz="0" w:space="4"/>
        <w:bottom w:val="none" w:color="auto" w:sz="0" w:space="1"/>
        <w:right w:val="none" w:color="auto" w:sz="0" w:space="4"/>
      </w:pBdr>
      <w:tabs>
        <w:tab w:val="center" w:pos="4153"/>
        <w:tab w:val="right" w:pos="8306"/>
      </w:tabs>
      <w:snapToGrid w:val="0"/>
      <w:jc w:val="both"/>
      <w:rPr>
        <w:rFonts w:ascii="Calibri" w:hAnsi="Calibri" w:eastAsia="宋体" w:cs="Times New Roman"/>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48B9F7"/>
    <w:multiLevelType w:val="singleLevel"/>
    <w:tmpl w:val="8D48B9F7"/>
    <w:lvl w:ilvl="0" w:tentative="0">
      <w:start w:val="1"/>
      <w:numFmt w:val="decimal"/>
      <w:lvlText w:val="%1."/>
      <w:lvlJc w:val="left"/>
      <w:pPr>
        <w:tabs>
          <w:tab w:val="left" w:pos="312"/>
        </w:tabs>
      </w:pPr>
    </w:lvl>
  </w:abstractNum>
  <w:abstractNum w:abstractNumId="1">
    <w:nsid w:val="00054E23"/>
    <w:multiLevelType w:val="singleLevel"/>
    <w:tmpl w:val="00054E23"/>
    <w:lvl w:ilvl="0" w:tentative="0">
      <w:start w:val="8"/>
      <w:numFmt w:val="chineseCounting"/>
      <w:suff w:val="space"/>
      <w:lvlText w:val="第%1条"/>
      <w:lvlJc w:val="left"/>
      <w:rPr>
        <w:rFonts w:hint="eastAsia" w:cs="Times New Roman"/>
        <w:color w:val="auto"/>
      </w:rPr>
    </w:lvl>
  </w:abstractNum>
  <w:abstractNum w:abstractNumId="2">
    <w:nsid w:val="0A9955A0"/>
    <w:multiLevelType w:val="singleLevel"/>
    <w:tmpl w:val="0A9955A0"/>
    <w:lvl w:ilvl="0" w:tentative="0">
      <w:start w:val="1"/>
      <w:numFmt w:val="decimal"/>
      <w:suff w:val="nothing"/>
      <w:lvlText w:val="%1、"/>
      <w:lvlJc w:val="left"/>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B36034"/>
    <w:rsid w:val="0DB36034"/>
    <w:rsid w:val="57744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2025-12-05T08:57:00Z</dcterms:created>
  <dc:creator>一辈子</dc:creator>
  <cp:lastModifiedBy>一辈子</cp:lastModifiedBy>
  <dcterms:modified xsi:type="dcterms:W3CDTF">2025-12-05T09:07:31Z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6B4A4187963C4AB9A97FAC0A79F981B8_11</vt:lpwstr>
  </property>
  <property fmtid="{D5CDD505-2E9C-101B-9397-08002B2CF9AE}" pid="4" name="KSOTemplateDocerSaveRecord">
    <vt:lpwstr>eyJoZGlkIjoiZDZhOTk3NzA4NzU0NTkyNzc4NWRhZDAzZWFiNzgyZmIiLCJ1c2VySWQiOiIyODA4OTkxNzYifQ==</vt:lpwstr>
  </property>
</Properties>
</file>