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06A486">
      <w:pPr>
        <w:spacing w:line="570" w:lineRule="exact"/>
        <w:rPr>
          <w:rFonts w:hint="eastAsia" w:ascii="方正黑体_GBK" w:hAnsi="方正黑体_GBK" w:eastAsia="方正黑体_GBK" w:cs="方正黑体_GBK"/>
          <w:b w:val="0"/>
          <w:bCs w:val="0"/>
          <w:i w:val="0"/>
          <w:iCs w:val="0"/>
          <w:caps w:val="0"/>
          <w:smallCaps w:val="0"/>
          <w:color w:val="333333"/>
          <w:spacing w:val="0"/>
          <w:sz w:val="32"/>
          <w:szCs w:val="32"/>
          <w:shd w:val="clear" w:color="auto" w:fill="FFFFFF"/>
          <w:lang w:val="en-US" w:eastAsia="zh-CN"/>
        </w:rPr>
      </w:pPr>
      <w:r>
        <w:rPr>
          <w:rFonts w:hint="eastAsia" w:ascii="方正黑体_GBK" w:hAnsi="方正黑体_GBK" w:eastAsia="方正黑体_GBK" w:cs="方正黑体_GBK"/>
          <w:b w:val="0"/>
          <w:bCs w:val="0"/>
          <w:i w:val="0"/>
          <w:iCs w:val="0"/>
          <w:caps w:val="0"/>
          <w:smallCaps w:val="0"/>
          <w:color w:val="333333"/>
          <w:spacing w:val="0"/>
          <w:sz w:val="32"/>
          <w:szCs w:val="32"/>
          <w:shd w:val="clear" w:color="auto" w:fill="FFFFFF"/>
          <w:lang w:val="en-US" w:eastAsia="zh-CN"/>
        </w:rPr>
        <w:t>附件1</w:t>
      </w:r>
    </w:p>
    <w:p w14:paraId="0AB3323D">
      <w:pPr>
        <w:spacing w:line="570" w:lineRule="exact"/>
        <w:rPr>
          <w:rFonts w:hint="eastAsia" w:ascii="方正黑体_GBK" w:hAnsi="方正黑体_GBK" w:eastAsia="方正黑体_GBK" w:cs="方正黑体_GBK"/>
          <w:b w:val="0"/>
          <w:bCs w:val="0"/>
          <w:i w:val="0"/>
          <w:iCs w:val="0"/>
          <w:caps w:val="0"/>
          <w:smallCaps w:val="0"/>
          <w:color w:val="333333"/>
          <w:spacing w:val="0"/>
          <w:sz w:val="32"/>
          <w:szCs w:val="32"/>
          <w:shd w:val="clear" w:color="auto" w:fill="FFFFFF"/>
          <w:lang w:val="en-US" w:eastAsia="zh-CN"/>
        </w:rPr>
      </w:pPr>
    </w:p>
    <w:p w14:paraId="01250FD9">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jc w:val="center"/>
        <w:textAlignment w:val="auto"/>
        <w:rPr>
          <w:rFonts w:ascii="Times New Roman" w:hAnsi="Times New Roman" w:eastAsia="方正小标宋_GBK" w:cs="Times New Roman"/>
          <w:kern w:val="2"/>
          <w:sz w:val="44"/>
          <w:szCs w:val="44"/>
          <w:lang w:val="en-US" w:eastAsia="zh-CN" w:bidi="ar-SA"/>
        </w:rPr>
      </w:pPr>
      <w:r>
        <w:rPr>
          <w:rFonts w:hint="eastAsia" w:ascii="Times New Roman" w:hAnsi="Times New Roman" w:eastAsia="方正小标宋_GBK" w:cs="Times New Roman"/>
          <w:kern w:val="2"/>
          <w:sz w:val="44"/>
          <w:szCs w:val="44"/>
          <w:lang w:val="en-US" w:eastAsia="zh-CN" w:bidi="ar-SA"/>
        </w:rPr>
        <w:t>江苏省化妆品生产企业落实质量安全</w:t>
      </w:r>
    </w:p>
    <w:p w14:paraId="5B3F9BD1">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jc w:val="center"/>
        <w:textAlignment w:val="auto"/>
        <w:rPr>
          <w:rFonts w:hint="eastAsia" w:ascii="Times New Roman" w:hAnsi="Times New Roman" w:eastAsia="方正小标宋_GBK" w:cs="Times New Roman"/>
          <w:kern w:val="2"/>
          <w:sz w:val="44"/>
          <w:szCs w:val="44"/>
          <w:lang w:val="en-US" w:eastAsia="zh-CN" w:bidi="ar-SA"/>
        </w:rPr>
      </w:pPr>
      <w:r>
        <w:rPr>
          <w:rFonts w:hint="eastAsia" w:ascii="Times New Roman" w:hAnsi="Times New Roman" w:eastAsia="方正小标宋_GBK" w:cs="Times New Roman"/>
          <w:kern w:val="2"/>
          <w:sz w:val="44"/>
          <w:szCs w:val="44"/>
          <w:lang w:val="en-US" w:eastAsia="zh-CN" w:bidi="ar-SA"/>
        </w:rPr>
        <w:t>主体责任企业等级评估办法</w:t>
      </w:r>
    </w:p>
    <w:p w14:paraId="0A25A8A3">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jc w:val="center"/>
        <w:textAlignment w:val="auto"/>
        <w:rPr>
          <w:rFonts w:hint="eastAsia" w:ascii="Times New Roman" w:hAnsi="Times New Roman" w:eastAsia="方正小标宋_GBK" w:cs="Times New Roman"/>
          <w:kern w:val="2"/>
          <w:sz w:val="44"/>
          <w:szCs w:val="44"/>
          <w:lang w:val="en-US" w:eastAsia="zh-CN" w:bidi="ar-SA"/>
        </w:rPr>
      </w:pPr>
    </w:p>
    <w:p w14:paraId="67CA7575">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第一条　</w:t>
      </w:r>
      <w:r>
        <w:rPr>
          <w:rFonts w:hint="eastAsia" w:ascii="Times New Roman" w:hAnsi="Times New Roman" w:eastAsia="方正仿宋_GBK" w:cs="Times New Roman"/>
          <w:kern w:val="0"/>
          <w:sz w:val="32"/>
          <w:szCs w:val="32"/>
          <w:lang w:val="zh-TW" w:eastAsia="zh-TW" w:bidi="ar-SA"/>
        </w:rPr>
        <w:t>为督促</w:t>
      </w:r>
      <w:r>
        <w:rPr>
          <w:rFonts w:hint="eastAsia" w:ascii="Times New Roman" w:hAnsi="Times New Roman" w:eastAsia="方正仿宋_GBK" w:cs="Times New Roman"/>
          <w:kern w:val="0"/>
          <w:sz w:val="32"/>
          <w:szCs w:val="32"/>
          <w:lang w:val="zh-TW" w:eastAsia="zh-CN" w:bidi="ar-SA"/>
        </w:rPr>
        <w:t>化妆品</w:t>
      </w:r>
      <w:r>
        <w:rPr>
          <w:rFonts w:hint="eastAsia" w:ascii="Times New Roman" w:hAnsi="Times New Roman" w:eastAsia="方正仿宋_GBK" w:cs="Times New Roman"/>
          <w:kern w:val="0"/>
          <w:sz w:val="32"/>
          <w:szCs w:val="32"/>
          <w:lang w:val="zh-TW" w:eastAsia="zh-TW" w:bidi="ar-SA"/>
        </w:rPr>
        <w:t>注册人、备案人落实</w:t>
      </w:r>
      <w:r>
        <w:rPr>
          <w:rFonts w:hint="eastAsia" w:ascii="Times New Roman" w:hAnsi="Times New Roman" w:eastAsia="方正仿宋_GBK" w:cs="Times New Roman"/>
          <w:kern w:val="0"/>
          <w:sz w:val="32"/>
          <w:szCs w:val="32"/>
          <w:lang w:val="zh-TW" w:eastAsia="zh-CN" w:bidi="ar-SA"/>
        </w:rPr>
        <w:t>化妆品</w:t>
      </w:r>
      <w:r>
        <w:rPr>
          <w:rFonts w:hint="eastAsia" w:ascii="Times New Roman" w:hAnsi="Times New Roman" w:eastAsia="方正仿宋_GBK" w:cs="Times New Roman"/>
          <w:kern w:val="0"/>
          <w:sz w:val="32"/>
          <w:szCs w:val="32"/>
          <w:lang w:val="zh-TW" w:eastAsia="zh-TW" w:bidi="ar-SA"/>
        </w:rPr>
        <w:t>质量安全主体责任，强化</w:t>
      </w:r>
      <w:r>
        <w:rPr>
          <w:rFonts w:hint="eastAsia" w:ascii="Times New Roman" w:hAnsi="Times New Roman" w:eastAsia="方正仿宋_GBK" w:cs="Times New Roman"/>
          <w:kern w:val="0"/>
          <w:sz w:val="32"/>
          <w:szCs w:val="32"/>
          <w:lang w:val="en-US" w:eastAsia="zh-CN" w:bidi="ar-SA"/>
        </w:rPr>
        <w:t>江苏省</w:t>
      </w:r>
      <w:r>
        <w:rPr>
          <w:rFonts w:hint="eastAsia" w:ascii="Times New Roman" w:hAnsi="Times New Roman" w:eastAsia="方正仿宋_GBK" w:cs="Times New Roman"/>
          <w:kern w:val="0"/>
          <w:sz w:val="32"/>
          <w:szCs w:val="32"/>
          <w:lang w:val="zh-TW" w:eastAsia="zh-CN" w:bidi="ar-SA"/>
        </w:rPr>
        <w:t>化妆品</w:t>
      </w:r>
      <w:r>
        <w:rPr>
          <w:rFonts w:hint="eastAsia" w:ascii="Times New Roman" w:hAnsi="Times New Roman" w:eastAsia="方正仿宋_GBK" w:cs="Times New Roman"/>
          <w:kern w:val="0"/>
          <w:sz w:val="32"/>
          <w:szCs w:val="32"/>
          <w:lang w:val="zh-TW" w:eastAsia="zh-TW" w:bidi="ar-SA"/>
        </w:rPr>
        <w:t>注册人、备案人、受托生产企业（以下简称</w:t>
      </w:r>
      <w:r>
        <w:rPr>
          <w:rFonts w:ascii="Times New Roman" w:hAnsi="Times New Roman" w:eastAsia="方正仿宋_GBK" w:cs="Times New Roman"/>
          <w:kern w:val="0"/>
          <w:sz w:val="32"/>
          <w:szCs w:val="32"/>
          <w:lang w:val="en-US" w:eastAsia="zh-CN" w:bidi="ar-SA"/>
        </w:rPr>
        <w:t>“</w:t>
      </w:r>
      <w:r>
        <w:rPr>
          <w:rFonts w:hint="eastAsia" w:ascii="Times New Roman" w:hAnsi="Times New Roman" w:eastAsia="方正仿宋_GBK" w:cs="Times New Roman"/>
          <w:kern w:val="0"/>
          <w:sz w:val="32"/>
          <w:szCs w:val="32"/>
          <w:lang w:val="zh-TW" w:eastAsia="zh-TW" w:bidi="ar-SA"/>
        </w:rPr>
        <w:t>生产企业</w:t>
      </w:r>
      <w:r>
        <w:rPr>
          <w:rFonts w:ascii="Times New Roman" w:hAnsi="Times New Roman" w:eastAsia="方正仿宋_GBK" w:cs="Times New Roman"/>
          <w:kern w:val="0"/>
          <w:sz w:val="32"/>
          <w:szCs w:val="32"/>
          <w:lang w:val="en-US" w:eastAsia="zh-CN" w:bidi="ar-SA"/>
        </w:rPr>
        <w:t>”</w:t>
      </w:r>
      <w:r>
        <w:rPr>
          <w:rFonts w:hint="eastAsia" w:ascii="Times New Roman" w:hAnsi="Times New Roman" w:eastAsia="方正仿宋_GBK" w:cs="Times New Roman"/>
          <w:kern w:val="0"/>
          <w:sz w:val="32"/>
          <w:szCs w:val="32"/>
          <w:lang w:val="zh-TW" w:eastAsia="zh-TW" w:bidi="ar-SA"/>
        </w:rPr>
        <w:t>）责任落实，根据《</w:t>
      </w:r>
      <w:r>
        <w:rPr>
          <w:rFonts w:hint="eastAsia" w:ascii="Times New Roman" w:hAnsi="Times New Roman" w:eastAsia="方正仿宋_GBK" w:cs="Times New Roman"/>
          <w:kern w:val="0"/>
          <w:sz w:val="32"/>
          <w:szCs w:val="32"/>
          <w:lang w:val="zh-TW" w:eastAsia="zh-CN" w:bidi="ar-SA"/>
        </w:rPr>
        <w:t>化妆品</w:t>
      </w:r>
      <w:r>
        <w:rPr>
          <w:rFonts w:hint="eastAsia" w:ascii="Times New Roman" w:hAnsi="Times New Roman" w:eastAsia="方正仿宋_GBK" w:cs="Times New Roman"/>
          <w:kern w:val="0"/>
          <w:sz w:val="32"/>
          <w:szCs w:val="32"/>
          <w:lang w:val="zh-TW" w:eastAsia="zh-TW" w:bidi="ar-SA"/>
        </w:rPr>
        <w:t>监督管理条例》《</w:t>
      </w:r>
      <w:r>
        <w:rPr>
          <w:rFonts w:hint="eastAsia" w:ascii="Times New Roman" w:hAnsi="Times New Roman" w:eastAsia="方正仿宋_GBK" w:cs="Times New Roman"/>
          <w:kern w:val="0"/>
          <w:sz w:val="32"/>
          <w:szCs w:val="32"/>
          <w:lang w:val="zh-TW" w:eastAsia="zh-CN" w:bidi="ar-SA"/>
        </w:rPr>
        <w:t>化妆品</w:t>
      </w:r>
      <w:r>
        <w:rPr>
          <w:rFonts w:hint="eastAsia" w:ascii="Times New Roman" w:hAnsi="Times New Roman" w:eastAsia="方正仿宋_GBK" w:cs="Times New Roman"/>
          <w:kern w:val="0"/>
          <w:sz w:val="32"/>
          <w:szCs w:val="32"/>
          <w:lang w:val="zh-TW" w:eastAsia="zh-TW" w:bidi="ar-SA"/>
        </w:rPr>
        <w:t>生产</w:t>
      </w:r>
      <w:r>
        <w:rPr>
          <w:rFonts w:hint="eastAsia" w:ascii="Times New Roman" w:hAnsi="Times New Roman" w:eastAsia="方正仿宋_GBK" w:cs="Times New Roman"/>
          <w:kern w:val="0"/>
          <w:sz w:val="32"/>
          <w:szCs w:val="32"/>
          <w:lang w:val="zh-TW" w:eastAsia="zh-CN" w:bidi="ar-SA"/>
        </w:rPr>
        <w:t>经营</w:t>
      </w:r>
      <w:r>
        <w:rPr>
          <w:rFonts w:hint="eastAsia" w:ascii="Times New Roman" w:hAnsi="Times New Roman" w:eastAsia="方正仿宋_GBK" w:cs="Times New Roman"/>
          <w:kern w:val="0"/>
          <w:sz w:val="32"/>
          <w:szCs w:val="32"/>
          <w:lang w:val="zh-TW" w:eastAsia="zh-TW" w:bidi="ar-SA"/>
        </w:rPr>
        <w:t>监督管理办法》《</w:t>
      </w:r>
      <w:r>
        <w:rPr>
          <w:rFonts w:hint="eastAsia" w:ascii="Times New Roman" w:hAnsi="Times New Roman" w:eastAsia="方正仿宋_GBK" w:cs="Times New Roman"/>
          <w:kern w:val="0"/>
          <w:sz w:val="32"/>
          <w:szCs w:val="32"/>
          <w:lang w:val="zh-TW" w:eastAsia="zh-CN" w:bidi="ar-SA"/>
        </w:rPr>
        <w:t>化妆品</w:t>
      </w:r>
      <w:r>
        <w:rPr>
          <w:rFonts w:hint="eastAsia" w:ascii="Times New Roman" w:hAnsi="Times New Roman" w:eastAsia="方正仿宋_GBK" w:cs="Times New Roman"/>
          <w:kern w:val="0"/>
          <w:sz w:val="32"/>
          <w:szCs w:val="32"/>
          <w:lang w:val="zh-TW" w:eastAsia="zh-TW" w:bidi="ar-SA"/>
        </w:rPr>
        <w:t>生产质量管理规范》</w:t>
      </w:r>
      <w:r>
        <w:rPr>
          <w:rFonts w:hint="eastAsia" w:ascii="Times New Roman" w:hAnsi="Times New Roman" w:eastAsia="方正仿宋_GBK" w:cs="Times New Roman"/>
          <w:kern w:val="0"/>
          <w:sz w:val="32"/>
          <w:szCs w:val="32"/>
          <w:lang w:val="zh-TW" w:eastAsia="zh-CN" w:bidi="ar-SA"/>
        </w:rPr>
        <w:t>以及</w:t>
      </w:r>
      <w:r>
        <w:rPr>
          <w:rFonts w:hint="eastAsia" w:ascii="Times New Roman" w:hAnsi="Times New Roman" w:eastAsia="方正仿宋_GBK" w:cs="Times New Roman"/>
          <w:kern w:val="0"/>
          <w:sz w:val="32"/>
          <w:szCs w:val="32"/>
          <w:lang w:val="en-US" w:eastAsia="zh-CN" w:bidi="ar-SA"/>
        </w:rPr>
        <w:t>《企业落实化妆品质量安全主体责任监督管理规定》《江苏省药品监督管理局推动企业落实质量安全主体责任工作方案》《江苏省药品监督管理局推动企业落实质量安全主体责任的激励和约束措施管理规定（试行）》等有关规定，制定本办法。</w:t>
      </w:r>
    </w:p>
    <w:p w14:paraId="0DF2C73A">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第二条　本办法适用于江苏省化妆品生产企业</w:t>
      </w:r>
      <w:r>
        <w:rPr>
          <w:rFonts w:hint="eastAsia" w:ascii="Times New Roman" w:hAnsi="Times New Roman" w:eastAsia="方正仿宋_GBK" w:cs="Times New Roman"/>
          <w:kern w:val="0"/>
          <w:sz w:val="32"/>
          <w:szCs w:val="32"/>
          <w:lang w:val="zh-TW" w:eastAsia="zh-TW" w:bidi="ar-SA"/>
        </w:rPr>
        <w:t>落实质量安全主体责</w:t>
      </w:r>
      <w:r>
        <w:rPr>
          <w:rFonts w:hint="eastAsia" w:ascii="Times New Roman" w:hAnsi="Times New Roman" w:eastAsia="方正仿宋_GBK" w:cs="Times New Roman"/>
          <w:kern w:val="0"/>
          <w:sz w:val="32"/>
          <w:szCs w:val="32"/>
          <w:lang w:val="zh-TW" w:eastAsia="zh-CN" w:bidi="ar-SA"/>
        </w:rPr>
        <w:t>任企业等级的评估工作</w:t>
      </w:r>
      <w:r>
        <w:rPr>
          <w:rFonts w:hint="eastAsia" w:ascii="Times New Roman" w:hAnsi="Times New Roman" w:eastAsia="方正仿宋_GBK" w:cs="Times New Roman"/>
          <w:kern w:val="0"/>
          <w:sz w:val="32"/>
          <w:szCs w:val="32"/>
          <w:lang w:val="en-US" w:eastAsia="zh-CN" w:bidi="ar-SA"/>
        </w:rPr>
        <w:t>。</w:t>
      </w:r>
    </w:p>
    <w:p w14:paraId="301A3000">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第三条</w:t>
      </w:r>
      <w:r>
        <w:rPr>
          <w:rFonts w:ascii="Times New Roman" w:hAnsi="Times New Roman" w:eastAsia="方正仿宋_GBK" w:cs="Times New Roman"/>
          <w:kern w:val="0"/>
          <w:sz w:val="32"/>
          <w:szCs w:val="32"/>
          <w:lang w:val="en-US" w:eastAsia="zh-CN" w:bidi="ar-SA"/>
        </w:rPr>
        <w:t xml:space="preserve">  </w:t>
      </w:r>
      <w:r>
        <w:rPr>
          <w:rFonts w:hint="eastAsia" w:ascii="Times New Roman" w:hAnsi="Times New Roman" w:eastAsia="方正仿宋_GBK" w:cs="Times New Roman"/>
          <w:kern w:val="0"/>
          <w:sz w:val="32"/>
          <w:szCs w:val="32"/>
          <w:lang w:val="en-US" w:eastAsia="zh-CN" w:bidi="ar-SA"/>
        </w:rPr>
        <w:t>江苏省药品监督管理局（</w:t>
      </w:r>
      <w:r>
        <w:rPr>
          <w:rFonts w:hint="eastAsia" w:ascii="Times New Roman" w:hAnsi="Times New Roman" w:eastAsia="方正仿宋_GBK" w:cs="Times New Roman"/>
          <w:kern w:val="0"/>
          <w:sz w:val="32"/>
          <w:szCs w:val="32"/>
          <w:lang w:val="zh-TW" w:eastAsia="zh-TW" w:bidi="ar-SA"/>
        </w:rPr>
        <w:t>以下简称</w:t>
      </w:r>
      <w:r>
        <w:rPr>
          <w:rFonts w:ascii="Times New Roman" w:hAnsi="Times New Roman" w:eastAsia="方正仿宋_GBK" w:cs="Times New Roman"/>
          <w:kern w:val="0"/>
          <w:sz w:val="32"/>
          <w:szCs w:val="32"/>
          <w:lang w:val="en-US" w:eastAsia="zh-CN" w:bidi="ar-SA"/>
        </w:rPr>
        <w:t>“</w:t>
      </w:r>
      <w:r>
        <w:rPr>
          <w:rFonts w:hint="eastAsia" w:ascii="Times New Roman" w:hAnsi="Times New Roman" w:eastAsia="方正仿宋_GBK" w:cs="Times New Roman"/>
          <w:kern w:val="0"/>
          <w:sz w:val="32"/>
          <w:szCs w:val="32"/>
          <w:lang w:val="zh-TW" w:eastAsia="zh-CN" w:bidi="ar-SA"/>
        </w:rPr>
        <w:t>省局</w:t>
      </w:r>
      <w:r>
        <w:rPr>
          <w:rFonts w:ascii="Times New Roman" w:hAnsi="Times New Roman" w:eastAsia="方正仿宋_GBK" w:cs="Times New Roman"/>
          <w:kern w:val="0"/>
          <w:sz w:val="32"/>
          <w:szCs w:val="32"/>
          <w:lang w:val="en-US" w:eastAsia="zh-CN" w:bidi="ar-SA"/>
        </w:rPr>
        <w:t>”</w:t>
      </w:r>
      <w:r>
        <w:rPr>
          <w:rFonts w:hint="eastAsia" w:ascii="Times New Roman" w:hAnsi="Times New Roman" w:eastAsia="方正仿宋_GBK" w:cs="Times New Roman"/>
          <w:kern w:val="0"/>
          <w:sz w:val="32"/>
          <w:szCs w:val="32"/>
          <w:lang w:val="en-US" w:eastAsia="zh-CN" w:bidi="ar-SA"/>
        </w:rPr>
        <w:t>）负责统筹全省</w:t>
      </w:r>
      <w:r>
        <w:rPr>
          <w:rFonts w:hint="eastAsia" w:ascii="Times New Roman" w:hAnsi="Times New Roman" w:eastAsia="方正仿宋_GBK" w:cs="Times New Roman"/>
          <w:kern w:val="0"/>
          <w:sz w:val="32"/>
          <w:szCs w:val="32"/>
          <w:lang w:val="zh-TW" w:eastAsia="zh-CN" w:bidi="ar-SA"/>
        </w:rPr>
        <w:t>化妆品</w:t>
      </w:r>
      <w:r>
        <w:rPr>
          <w:rFonts w:hint="eastAsia" w:ascii="Times New Roman" w:hAnsi="Times New Roman" w:eastAsia="方正仿宋_GBK" w:cs="Times New Roman"/>
          <w:kern w:val="0"/>
          <w:sz w:val="32"/>
          <w:szCs w:val="32"/>
          <w:lang w:val="zh-TW" w:eastAsia="zh-TW" w:bidi="ar-SA"/>
        </w:rPr>
        <w:t>质量安全主体责任</w:t>
      </w:r>
      <w:r>
        <w:rPr>
          <w:rFonts w:hint="eastAsia" w:ascii="Times New Roman" w:hAnsi="Times New Roman" w:eastAsia="方正仿宋_GBK" w:cs="Times New Roman"/>
          <w:kern w:val="0"/>
          <w:sz w:val="32"/>
          <w:szCs w:val="32"/>
          <w:lang w:val="zh-TW" w:eastAsia="zh-CN" w:bidi="ar-SA"/>
        </w:rPr>
        <w:t>情况检查评估工作，省局各检查分局依职责督促生产企业按时提交自</w:t>
      </w:r>
      <w:r>
        <w:rPr>
          <w:rFonts w:hint="eastAsia" w:ascii="Times New Roman" w:hAnsi="Times New Roman" w:eastAsia="方正仿宋_GBK" w:cs="Times New Roman"/>
          <w:kern w:val="0"/>
          <w:sz w:val="32"/>
          <w:szCs w:val="32"/>
          <w:lang w:val="en-US" w:eastAsia="zh-CN" w:bidi="ar-SA"/>
        </w:rPr>
        <w:t>评</w:t>
      </w:r>
      <w:r>
        <w:rPr>
          <w:rFonts w:hint="eastAsia" w:ascii="Times New Roman" w:hAnsi="Times New Roman" w:eastAsia="方正仿宋_GBK" w:cs="Times New Roman"/>
          <w:kern w:val="0"/>
          <w:sz w:val="32"/>
          <w:szCs w:val="32"/>
          <w:lang w:val="zh-TW" w:eastAsia="zh-CN" w:bidi="ar-SA"/>
        </w:rPr>
        <w:t>报告，</w:t>
      </w:r>
      <w:r>
        <w:rPr>
          <w:rFonts w:hint="eastAsia" w:ascii="Times New Roman" w:hAnsi="Times New Roman" w:eastAsia="方正仿宋_GBK" w:cs="Times New Roman"/>
          <w:kern w:val="0"/>
          <w:sz w:val="32"/>
          <w:szCs w:val="32"/>
          <w:lang w:val="en-US" w:eastAsia="zh-CN" w:bidi="ar-SA"/>
        </w:rPr>
        <w:t>评定</w:t>
      </w:r>
      <w:r>
        <w:rPr>
          <w:rFonts w:hint="eastAsia" w:ascii="Times New Roman" w:hAnsi="Times New Roman" w:eastAsia="方正仿宋_GBK" w:cs="Times New Roman"/>
          <w:kern w:val="0"/>
          <w:sz w:val="32"/>
          <w:szCs w:val="32"/>
          <w:lang w:val="zh-TW" w:eastAsia="zh-CN" w:bidi="ar-SA"/>
        </w:rPr>
        <w:t>生产企业等级。</w:t>
      </w:r>
    </w:p>
    <w:p w14:paraId="497625F3">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宋体"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第四条　生产企业落实质量安全主体责任等级评估原则上每年开展一次，时间范围为上一自然年度。新开办生产企业获证日期首年度不参与等级评估；连续停产一年以上并通过江苏省药品智慧监管综合平台报告的生产企业不参与本年度等级评估。</w:t>
      </w:r>
    </w:p>
    <w:p w14:paraId="1D9EB10F">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第五条</w:t>
      </w:r>
      <w:r>
        <w:rPr>
          <w:rFonts w:ascii="Times New Roman" w:hAnsi="Times New Roman" w:eastAsia="方正仿宋_GBK" w:cs="Times New Roman"/>
          <w:kern w:val="0"/>
          <w:sz w:val="32"/>
          <w:szCs w:val="32"/>
          <w:lang w:val="en-US" w:eastAsia="zh-CN" w:bidi="ar-SA"/>
        </w:rPr>
        <w:t xml:space="preserve">  </w:t>
      </w:r>
      <w:r>
        <w:rPr>
          <w:rFonts w:hint="eastAsia" w:ascii="Times New Roman" w:hAnsi="Times New Roman" w:eastAsia="方正仿宋_GBK" w:cs="Times New Roman"/>
          <w:kern w:val="0"/>
          <w:sz w:val="32"/>
          <w:szCs w:val="32"/>
          <w:lang w:val="en-US" w:eastAsia="zh-CN" w:bidi="ar-SA"/>
        </w:rPr>
        <w:t>生产企业落实质量安全主体责任等级分为</w:t>
      </w:r>
      <w:r>
        <w:rPr>
          <w:rFonts w:ascii="Times New Roman" w:hAnsi="Times New Roman" w:eastAsia="方正仿宋_GBK" w:cs="Times New Roman"/>
          <w:kern w:val="0"/>
          <w:sz w:val="32"/>
          <w:szCs w:val="32"/>
          <w:lang w:val="en-US" w:eastAsia="zh-CN" w:bidi="ar-SA"/>
        </w:rPr>
        <w:t>A</w:t>
      </w:r>
      <w:r>
        <w:rPr>
          <w:rFonts w:hint="eastAsia" w:ascii="Times New Roman" w:hAnsi="Times New Roman" w:eastAsia="方正仿宋_GBK" w:cs="Times New Roman"/>
          <w:kern w:val="0"/>
          <w:sz w:val="32"/>
          <w:szCs w:val="32"/>
          <w:lang w:val="en-US" w:eastAsia="zh-CN" w:bidi="ar-SA"/>
        </w:rPr>
        <w:t>、</w:t>
      </w:r>
      <w:r>
        <w:rPr>
          <w:rFonts w:ascii="Times New Roman" w:hAnsi="Times New Roman" w:eastAsia="方正仿宋_GBK" w:cs="Times New Roman"/>
          <w:kern w:val="0"/>
          <w:sz w:val="32"/>
          <w:szCs w:val="32"/>
          <w:lang w:val="en-US" w:eastAsia="zh-CN" w:bidi="ar-SA"/>
        </w:rPr>
        <w:t>B</w:t>
      </w:r>
      <w:r>
        <w:rPr>
          <w:rFonts w:hint="eastAsia" w:ascii="Times New Roman" w:hAnsi="Times New Roman" w:eastAsia="方正仿宋_GBK" w:cs="Times New Roman"/>
          <w:kern w:val="0"/>
          <w:sz w:val="32"/>
          <w:szCs w:val="32"/>
          <w:lang w:val="en-US" w:eastAsia="zh-CN" w:bidi="ar-SA"/>
        </w:rPr>
        <w:t>、</w:t>
      </w:r>
      <w:r>
        <w:rPr>
          <w:rFonts w:ascii="Times New Roman" w:hAnsi="Times New Roman" w:eastAsia="方正仿宋_GBK" w:cs="Times New Roman"/>
          <w:kern w:val="0"/>
          <w:sz w:val="32"/>
          <w:szCs w:val="32"/>
          <w:lang w:val="en-US" w:eastAsia="zh-CN" w:bidi="ar-SA"/>
        </w:rPr>
        <w:t>C</w:t>
      </w:r>
      <w:r>
        <w:rPr>
          <w:rFonts w:hint="eastAsia" w:ascii="Times New Roman" w:hAnsi="Times New Roman" w:eastAsia="方正仿宋_GBK" w:cs="Times New Roman"/>
          <w:kern w:val="0"/>
          <w:sz w:val="32"/>
          <w:szCs w:val="32"/>
          <w:lang w:val="en-US" w:eastAsia="zh-CN" w:bidi="ar-SA"/>
        </w:rPr>
        <w:t>三个等级。</w:t>
      </w:r>
    </w:p>
    <w:p w14:paraId="78F5DFF8">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left"/>
        <w:textAlignment w:val="auto"/>
        <w:rPr>
          <w:rFonts w:ascii="Times New Roman" w:hAnsi="Times New Roman" w:eastAsia="方正仿宋_GBK" w:cs="Times New Roman"/>
          <w:kern w:val="0"/>
          <w:sz w:val="32"/>
          <w:szCs w:val="32"/>
          <w:lang w:val="en-US" w:eastAsia="zh-CN" w:bidi="ar-SA"/>
        </w:rPr>
      </w:pPr>
      <w:r>
        <w:rPr>
          <w:rFonts w:ascii="Times New Roman" w:hAnsi="Times New Roman" w:eastAsia="方正仿宋_GBK" w:cs="Times New Roman"/>
          <w:kern w:val="0"/>
          <w:sz w:val="32"/>
          <w:szCs w:val="32"/>
          <w:lang w:val="en-US" w:eastAsia="zh-CN" w:bidi="ar-SA"/>
        </w:rPr>
        <w:t>A</w:t>
      </w:r>
      <w:r>
        <w:rPr>
          <w:rFonts w:hint="eastAsia" w:ascii="Times New Roman" w:hAnsi="Times New Roman" w:eastAsia="方正仿宋_GBK" w:cs="Times New Roman"/>
          <w:kern w:val="0"/>
          <w:sz w:val="32"/>
          <w:szCs w:val="32"/>
          <w:lang w:val="en-US" w:eastAsia="zh-CN" w:bidi="ar-SA"/>
        </w:rPr>
        <w:t>级是指落实质量安全主体责任优秀的企业。</w:t>
      </w:r>
    </w:p>
    <w:p w14:paraId="36A0A349">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left"/>
        <w:textAlignment w:val="auto"/>
        <w:rPr>
          <w:rFonts w:ascii="Times New Roman" w:hAnsi="Times New Roman" w:eastAsia="方正仿宋_GBK" w:cs="Times New Roman"/>
          <w:kern w:val="0"/>
          <w:sz w:val="32"/>
          <w:szCs w:val="32"/>
          <w:lang w:val="en-US" w:eastAsia="zh-CN" w:bidi="ar-SA"/>
        </w:rPr>
      </w:pPr>
      <w:r>
        <w:rPr>
          <w:rFonts w:ascii="Times New Roman" w:hAnsi="Times New Roman" w:eastAsia="方正仿宋_GBK" w:cs="Times New Roman"/>
          <w:kern w:val="0"/>
          <w:sz w:val="32"/>
          <w:szCs w:val="32"/>
          <w:lang w:val="en-US" w:eastAsia="zh-CN" w:bidi="ar-SA"/>
        </w:rPr>
        <w:t>B</w:t>
      </w:r>
      <w:r>
        <w:rPr>
          <w:rFonts w:hint="eastAsia" w:ascii="Times New Roman" w:hAnsi="Times New Roman" w:eastAsia="方正仿宋_GBK" w:cs="Times New Roman"/>
          <w:kern w:val="0"/>
          <w:sz w:val="32"/>
          <w:szCs w:val="32"/>
          <w:lang w:val="en-US" w:eastAsia="zh-CN" w:bidi="ar-SA"/>
        </w:rPr>
        <w:t>级是指落实质量安全主体责任良好的企业。</w:t>
      </w:r>
    </w:p>
    <w:p w14:paraId="66643531">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left"/>
        <w:textAlignment w:val="auto"/>
        <w:rPr>
          <w:rFonts w:ascii="Times New Roman" w:hAnsi="Times New Roman" w:eastAsia="方正仿宋_GBK" w:cs="Times New Roman"/>
          <w:kern w:val="0"/>
          <w:sz w:val="32"/>
          <w:szCs w:val="32"/>
          <w:lang w:val="en-US" w:eastAsia="zh-CN" w:bidi="ar-SA"/>
        </w:rPr>
      </w:pPr>
      <w:r>
        <w:rPr>
          <w:rFonts w:ascii="Times New Roman" w:hAnsi="Times New Roman" w:eastAsia="方正仿宋_GBK" w:cs="Times New Roman"/>
          <w:kern w:val="0"/>
          <w:sz w:val="32"/>
          <w:szCs w:val="32"/>
          <w:lang w:val="en-US" w:eastAsia="zh-CN" w:bidi="ar-SA"/>
        </w:rPr>
        <w:t>C</w:t>
      </w:r>
      <w:r>
        <w:rPr>
          <w:rFonts w:hint="eastAsia" w:ascii="Times New Roman" w:hAnsi="Times New Roman" w:eastAsia="方正仿宋_GBK" w:cs="Times New Roman"/>
          <w:kern w:val="0"/>
          <w:sz w:val="32"/>
          <w:szCs w:val="32"/>
          <w:lang w:val="en-US" w:eastAsia="zh-CN" w:bidi="ar-SA"/>
        </w:rPr>
        <w:t>级是指落实质量安全主体责任一般的企业。</w:t>
      </w:r>
    </w:p>
    <w:p w14:paraId="00F5D73E">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第六条</w:t>
      </w:r>
      <w:r>
        <w:rPr>
          <w:rFonts w:ascii="Times New Roman" w:hAnsi="Times New Roman" w:eastAsia="方正仿宋_GBK" w:cs="Times New Roman"/>
          <w:kern w:val="0"/>
          <w:sz w:val="32"/>
          <w:szCs w:val="32"/>
          <w:lang w:val="en-US" w:eastAsia="zh-CN" w:bidi="ar-SA"/>
        </w:rPr>
        <w:t xml:space="preserve">  </w:t>
      </w:r>
      <w:r>
        <w:rPr>
          <w:rFonts w:hint="eastAsia" w:ascii="Times New Roman" w:hAnsi="Times New Roman" w:eastAsia="方正仿宋_GBK" w:cs="Times New Roman"/>
          <w:kern w:val="0"/>
          <w:sz w:val="32"/>
          <w:szCs w:val="32"/>
          <w:lang w:val="en-US" w:eastAsia="zh-CN" w:bidi="ar-SA"/>
        </w:rPr>
        <w:t>生产企业出现下列情形之一的，由各检查分局将评估等级评定为</w:t>
      </w:r>
      <w:r>
        <w:rPr>
          <w:rFonts w:ascii="Times New Roman" w:hAnsi="Times New Roman" w:eastAsia="方正仿宋_GBK" w:cs="Times New Roman"/>
          <w:kern w:val="0"/>
          <w:sz w:val="32"/>
          <w:szCs w:val="32"/>
          <w:lang w:val="en-US" w:eastAsia="zh-CN" w:bidi="ar-SA"/>
        </w:rPr>
        <w:t>C</w:t>
      </w:r>
      <w:r>
        <w:rPr>
          <w:rFonts w:hint="eastAsia" w:ascii="Times New Roman" w:hAnsi="Times New Roman" w:eastAsia="方正仿宋_GBK" w:cs="Times New Roman"/>
          <w:kern w:val="0"/>
          <w:sz w:val="32"/>
          <w:szCs w:val="32"/>
          <w:lang w:val="en-US" w:eastAsia="zh-CN" w:bidi="ar-SA"/>
        </w:rPr>
        <w:t>级：</w:t>
      </w:r>
    </w:p>
    <w:p w14:paraId="66D8E92E">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（一）在行政许可、监督检查、监督抽检、投诉举报等环节中发现违法违规行为被处罚的；</w:t>
      </w:r>
    </w:p>
    <w:p w14:paraId="6AB87C16">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（二）上市产品因产品质量问题</w:t>
      </w:r>
      <w:r>
        <w:rPr>
          <w:rFonts w:ascii="宋体" w:hAnsi="宋体" w:eastAsia="仿宋_GB2312" w:cs="宋体"/>
          <w:kern w:val="0"/>
          <w:sz w:val="32"/>
          <w:szCs w:val="32"/>
          <w:lang w:val="en-US" w:eastAsia="zh-CN" w:bidi="ar-SA"/>
        </w:rPr>
        <w:t>发生</w:t>
      </w:r>
      <w:r>
        <w:rPr>
          <w:rFonts w:ascii="宋体" w:hAnsi="宋体" w:eastAsia="仿宋_GB2312" w:cs="宋体"/>
          <w:kern w:val="0"/>
          <w:sz w:val="32"/>
          <w:szCs w:val="32"/>
          <w:lang w:val="en-US" w:eastAsia="zh-Hans" w:bidi="ar-SA"/>
        </w:rPr>
        <w:t>严重和可能引发较大社会影响的化妆品不良反应</w:t>
      </w:r>
      <w:r>
        <w:rPr>
          <w:rFonts w:hint="eastAsia" w:ascii="Times New Roman" w:hAnsi="Times New Roman" w:eastAsia="方正仿宋_GBK" w:cs="Times New Roman"/>
          <w:kern w:val="0"/>
          <w:sz w:val="32"/>
          <w:szCs w:val="32"/>
          <w:lang w:val="en-US" w:eastAsia="zh-CN" w:bidi="ar-SA"/>
        </w:rPr>
        <w:t>；</w:t>
      </w:r>
    </w:p>
    <w:p w14:paraId="252C9786">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（三）因违规行为导致重大舆情造成负面影响或引发重大突发事件的；</w:t>
      </w:r>
    </w:p>
    <w:p w14:paraId="31025BD8">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（四）在行政许可、注册备案、生产等过程中提供虚假材料经查实的；</w:t>
      </w:r>
    </w:p>
    <w:p w14:paraId="0BDA0824">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（五）无正当理由不配合现场检查、监督抽检工作或检查过程中故意隐瞒有关情况的；</w:t>
      </w:r>
    </w:p>
    <w:p w14:paraId="4AE60623">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（六）常规检查、有因检查、其他检查结论为</w:t>
      </w:r>
      <w:r>
        <w:rPr>
          <w:rFonts w:ascii="Times New Roman" w:hAnsi="Times New Roman" w:eastAsia="方正仿宋_GBK" w:cs="Times New Roman"/>
          <w:kern w:val="0"/>
          <w:sz w:val="32"/>
          <w:szCs w:val="32"/>
          <w:lang w:val="en-US" w:eastAsia="zh-CN" w:bidi="ar-SA"/>
        </w:rPr>
        <w:t>“</w:t>
      </w:r>
      <w:r>
        <w:rPr>
          <w:rFonts w:hint="eastAsia" w:ascii="Times New Roman" w:hAnsi="Times New Roman" w:eastAsia="方正仿宋_GBK" w:cs="Times New Roman"/>
          <w:kern w:val="0"/>
          <w:sz w:val="32"/>
          <w:szCs w:val="32"/>
          <w:lang w:val="en-US" w:eastAsia="zh-CN" w:bidi="ar-SA"/>
        </w:rPr>
        <w:t>生产质量管理体系存在严重缺陷</w:t>
      </w:r>
      <w:r>
        <w:rPr>
          <w:rFonts w:ascii="Times New Roman" w:hAnsi="Times New Roman" w:eastAsia="方正仿宋_GBK" w:cs="Times New Roman"/>
          <w:kern w:val="0"/>
          <w:sz w:val="32"/>
          <w:szCs w:val="32"/>
          <w:lang w:val="en-US" w:eastAsia="zh-CN" w:bidi="ar-SA"/>
        </w:rPr>
        <w:t>”</w:t>
      </w:r>
      <w:r>
        <w:rPr>
          <w:rFonts w:hint="eastAsia" w:ascii="Times New Roman" w:hAnsi="Times New Roman" w:eastAsia="方正仿宋_GBK" w:cs="Times New Roman"/>
          <w:kern w:val="0"/>
          <w:sz w:val="32"/>
          <w:szCs w:val="32"/>
          <w:lang w:val="en-US" w:eastAsia="zh-CN" w:bidi="ar-SA"/>
        </w:rPr>
        <w:t>的；</w:t>
      </w:r>
    </w:p>
    <w:p w14:paraId="61AEFF9C">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（七）未在规定时间内上传年度质量体系自查或企业等级自评报告的；</w:t>
      </w:r>
    </w:p>
    <w:p w14:paraId="57E6B4EA">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left"/>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（八）</w:t>
      </w:r>
      <w:r>
        <w:rPr>
          <w:rFonts w:ascii="Times New Roman" w:hAnsi="Times New Roman" w:eastAsia="方正仿宋_GBK" w:cs="Times New Roman"/>
          <w:kern w:val="0"/>
          <w:sz w:val="32"/>
          <w:szCs w:val="32"/>
          <w:lang w:val="en-US" w:eastAsia="zh-CN" w:bidi="ar-SA"/>
        </w:rPr>
        <w:t xml:space="preserve"> </w:t>
      </w:r>
      <w:r>
        <w:rPr>
          <w:rFonts w:hint="eastAsia" w:ascii="Times New Roman" w:hAnsi="Times New Roman" w:eastAsia="方正仿宋_GBK" w:cs="Times New Roman"/>
          <w:kern w:val="0"/>
          <w:sz w:val="32"/>
          <w:szCs w:val="32"/>
          <w:lang w:val="en-US" w:eastAsia="zh-CN" w:bidi="ar-SA"/>
        </w:rPr>
        <w:t>经监管部门评估其他应当为</w:t>
      </w:r>
      <w:r>
        <w:rPr>
          <w:rFonts w:ascii="Times New Roman" w:hAnsi="Times New Roman" w:eastAsia="方正仿宋_GBK" w:cs="Times New Roman"/>
          <w:kern w:val="0"/>
          <w:sz w:val="32"/>
          <w:szCs w:val="32"/>
          <w:lang w:val="en-US" w:eastAsia="zh-CN" w:bidi="ar-SA"/>
        </w:rPr>
        <w:t>C</w:t>
      </w:r>
      <w:r>
        <w:rPr>
          <w:rFonts w:hint="eastAsia" w:ascii="Times New Roman" w:hAnsi="Times New Roman" w:eastAsia="方正仿宋_GBK" w:cs="Times New Roman"/>
          <w:kern w:val="0"/>
          <w:sz w:val="32"/>
          <w:szCs w:val="32"/>
          <w:lang w:val="en-US" w:eastAsia="zh-CN" w:bidi="ar-SA"/>
        </w:rPr>
        <w:t>级的情形。</w:t>
      </w:r>
    </w:p>
    <w:p w14:paraId="2D6FF9C0">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第七条</w:t>
      </w:r>
      <w:r>
        <w:rPr>
          <w:rFonts w:ascii="Times New Roman" w:hAnsi="Times New Roman" w:eastAsia="方正仿宋_GBK" w:cs="Times New Roman"/>
          <w:kern w:val="0"/>
          <w:sz w:val="32"/>
          <w:szCs w:val="32"/>
          <w:lang w:val="en-US" w:eastAsia="zh-CN" w:bidi="ar-SA"/>
        </w:rPr>
        <w:t xml:space="preserve">  </w:t>
      </w:r>
      <w:r>
        <w:rPr>
          <w:rFonts w:hint="eastAsia" w:ascii="Times New Roman" w:hAnsi="Times New Roman" w:eastAsia="方正仿宋_GBK" w:cs="Times New Roman"/>
          <w:kern w:val="0"/>
          <w:sz w:val="32"/>
          <w:szCs w:val="32"/>
          <w:lang w:val="en-US" w:eastAsia="zh-CN" w:bidi="ar-SA"/>
        </w:rPr>
        <w:t>生产企业应当于每年</w:t>
      </w:r>
      <w:r>
        <w:rPr>
          <w:rFonts w:ascii="Times New Roman" w:hAnsi="Times New Roman" w:eastAsia="方正仿宋_GBK" w:cs="Times New Roman"/>
          <w:kern w:val="0"/>
          <w:sz w:val="32"/>
          <w:szCs w:val="32"/>
          <w:lang w:val="en-US" w:eastAsia="zh-CN" w:bidi="ar-SA"/>
        </w:rPr>
        <w:t>3</w:t>
      </w:r>
      <w:r>
        <w:rPr>
          <w:rFonts w:hint="eastAsia" w:ascii="Times New Roman" w:hAnsi="Times New Roman" w:eastAsia="方正仿宋_GBK" w:cs="Times New Roman"/>
          <w:kern w:val="0"/>
          <w:sz w:val="32"/>
          <w:szCs w:val="32"/>
          <w:lang w:val="en-US" w:eastAsia="zh-CN" w:bidi="ar-SA"/>
        </w:rPr>
        <w:t>月</w:t>
      </w:r>
      <w:r>
        <w:rPr>
          <w:rFonts w:ascii="Times New Roman" w:hAnsi="Times New Roman" w:eastAsia="方正仿宋_GBK" w:cs="Times New Roman"/>
          <w:kern w:val="0"/>
          <w:sz w:val="32"/>
          <w:szCs w:val="32"/>
          <w:lang w:val="en-US" w:eastAsia="zh-CN" w:bidi="ar-SA"/>
        </w:rPr>
        <w:t>31</w:t>
      </w:r>
      <w:r>
        <w:rPr>
          <w:rFonts w:hint="eastAsia" w:ascii="Times New Roman" w:hAnsi="Times New Roman" w:eastAsia="方正仿宋_GBK" w:cs="Times New Roman"/>
          <w:kern w:val="0"/>
          <w:sz w:val="32"/>
          <w:szCs w:val="32"/>
          <w:lang w:val="en-US" w:eastAsia="zh-CN" w:bidi="ar-SA"/>
        </w:rPr>
        <w:t>日前按照《江苏省化妆品生产企业质量安全主体责任等级评估标准》（以下简称</w:t>
      </w:r>
      <w:r>
        <w:rPr>
          <w:rFonts w:ascii="Times New Roman" w:hAnsi="Times New Roman" w:eastAsia="方正仿宋_GBK" w:cs="Times New Roman"/>
          <w:kern w:val="0"/>
          <w:sz w:val="32"/>
          <w:szCs w:val="32"/>
          <w:lang w:val="en-US" w:eastAsia="zh-CN" w:bidi="ar-SA"/>
        </w:rPr>
        <w:t>“</w:t>
      </w:r>
      <w:r>
        <w:rPr>
          <w:rFonts w:hint="eastAsia" w:ascii="Times New Roman" w:hAnsi="Times New Roman" w:eastAsia="方正仿宋_GBK" w:cs="Times New Roman"/>
          <w:kern w:val="0"/>
          <w:sz w:val="32"/>
          <w:szCs w:val="32"/>
          <w:lang w:val="en-US" w:eastAsia="zh-CN" w:bidi="ar-SA"/>
        </w:rPr>
        <w:t>评估标准</w:t>
      </w:r>
      <w:r>
        <w:rPr>
          <w:rFonts w:ascii="Times New Roman" w:hAnsi="Times New Roman" w:eastAsia="方正仿宋_GBK" w:cs="Times New Roman"/>
          <w:kern w:val="0"/>
          <w:sz w:val="32"/>
          <w:szCs w:val="32"/>
          <w:lang w:val="en-US" w:eastAsia="zh-CN" w:bidi="ar-SA"/>
        </w:rPr>
        <w:t>”</w:t>
      </w:r>
      <w:r>
        <w:rPr>
          <w:rFonts w:hint="eastAsia" w:ascii="Times New Roman" w:hAnsi="Times New Roman" w:eastAsia="方正仿宋_GBK" w:cs="Times New Roman"/>
          <w:kern w:val="0"/>
          <w:sz w:val="32"/>
          <w:szCs w:val="32"/>
          <w:lang w:val="en-US" w:eastAsia="zh-CN" w:bidi="ar-SA"/>
        </w:rPr>
        <w:t>）完成对上一年度的等级自评，并将企业等级自评报告上传至江苏省药品智慧监管综合平台。</w:t>
      </w:r>
    </w:p>
    <w:p w14:paraId="0C15949D">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left"/>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自评分数为</w:t>
      </w:r>
      <w:r>
        <w:rPr>
          <w:rFonts w:ascii="Times New Roman" w:hAnsi="Times New Roman" w:eastAsia="方正仿宋_GBK" w:cs="Times New Roman"/>
          <w:kern w:val="0"/>
          <w:sz w:val="32"/>
          <w:szCs w:val="32"/>
          <w:lang w:val="en-US" w:eastAsia="zh-CN" w:bidi="ar-SA"/>
        </w:rPr>
        <w:t>9</w:t>
      </w:r>
      <w:r>
        <w:rPr>
          <w:rFonts w:hint="eastAsia" w:ascii="Times New Roman" w:hAnsi="Times New Roman" w:eastAsia="方正仿宋_GBK" w:cs="Times New Roman"/>
          <w:kern w:val="0"/>
          <w:sz w:val="32"/>
          <w:szCs w:val="32"/>
          <w:lang w:val="en-US" w:eastAsia="zh-CN" w:bidi="ar-SA"/>
        </w:rPr>
        <w:t>5分（含）以上的，评估等级为</w:t>
      </w:r>
      <w:r>
        <w:rPr>
          <w:rFonts w:ascii="Times New Roman" w:hAnsi="Times New Roman" w:eastAsia="方正仿宋_GBK" w:cs="Times New Roman"/>
          <w:kern w:val="0"/>
          <w:sz w:val="32"/>
          <w:szCs w:val="32"/>
          <w:lang w:val="en-US" w:eastAsia="zh-CN" w:bidi="ar-SA"/>
        </w:rPr>
        <w:t>A</w:t>
      </w:r>
      <w:r>
        <w:rPr>
          <w:rFonts w:hint="eastAsia" w:ascii="Times New Roman" w:hAnsi="Times New Roman" w:eastAsia="方正仿宋_GBK" w:cs="Times New Roman"/>
          <w:kern w:val="0"/>
          <w:sz w:val="32"/>
          <w:szCs w:val="32"/>
          <w:lang w:val="en-US" w:eastAsia="zh-CN" w:bidi="ar-SA"/>
        </w:rPr>
        <w:t>级。</w:t>
      </w:r>
    </w:p>
    <w:p w14:paraId="7B893630">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left"/>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自评分数为</w:t>
      </w:r>
      <w:r>
        <w:rPr>
          <w:rFonts w:ascii="Times New Roman" w:hAnsi="Times New Roman" w:eastAsia="方正仿宋_GBK" w:cs="Times New Roman"/>
          <w:kern w:val="0"/>
          <w:sz w:val="32"/>
          <w:szCs w:val="32"/>
          <w:lang w:val="en-US" w:eastAsia="zh-CN" w:bidi="ar-SA"/>
        </w:rPr>
        <w:t>75</w:t>
      </w:r>
      <w:r>
        <w:rPr>
          <w:rFonts w:hint="eastAsia" w:ascii="Times New Roman" w:hAnsi="Times New Roman" w:eastAsia="方正仿宋_GBK" w:cs="Times New Roman"/>
          <w:kern w:val="0"/>
          <w:sz w:val="32"/>
          <w:szCs w:val="32"/>
          <w:lang w:val="en-US" w:eastAsia="zh-CN" w:bidi="ar-SA"/>
        </w:rPr>
        <w:t>分（含）</w:t>
      </w:r>
      <w:r>
        <w:rPr>
          <w:rFonts w:ascii="Times New Roman" w:hAnsi="Times New Roman" w:eastAsia="方正仿宋_GBK" w:cs="Times New Roman"/>
          <w:kern w:val="0"/>
          <w:sz w:val="32"/>
          <w:szCs w:val="32"/>
          <w:lang w:val="en-US" w:eastAsia="zh-CN" w:bidi="ar-SA"/>
        </w:rPr>
        <w:t>-9</w:t>
      </w:r>
      <w:r>
        <w:rPr>
          <w:rFonts w:hint="eastAsia" w:ascii="Times New Roman" w:hAnsi="Times New Roman" w:eastAsia="方正仿宋_GBK" w:cs="Times New Roman"/>
          <w:kern w:val="0"/>
          <w:sz w:val="32"/>
          <w:szCs w:val="32"/>
          <w:lang w:val="en-US" w:eastAsia="zh-CN" w:bidi="ar-SA"/>
        </w:rPr>
        <w:t>5分的，评估等级为</w:t>
      </w:r>
      <w:r>
        <w:rPr>
          <w:rFonts w:ascii="Times New Roman" w:hAnsi="Times New Roman" w:eastAsia="方正仿宋_GBK" w:cs="Times New Roman"/>
          <w:kern w:val="0"/>
          <w:sz w:val="32"/>
          <w:szCs w:val="32"/>
          <w:lang w:val="en-US" w:eastAsia="zh-CN" w:bidi="ar-SA"/>
        </w:rPr>
        <w:t>B</w:t>
      </w:r>
      <w:r>
        <w:rPr>
          <w:rFonts w:hint="eastAsia" w:ascii="Times New Roman" w:hAnsi="Times New Roman" w:eastAsia="方正仿宋_GBK" w:cs="Times New Roman"/>
          <w:kern w:val="0"/>
          <w:sz w:val="32"/>
          <w:szCs w:val="32"/>
          <w:lang w:val="en-US" w:eastAsia="zh-CN" w:bidi="ar-SA"/>
        </w:rPr>
        <w:t>级。</w:t>
      </w:r>
    </w:p>
    <w:p w14:paraId="0FEFF187">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left"/>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自评分数为</w:t>
      </w:r>
      <w:r>
        <w:rPr>
          <w:rFonts w:ascii="Times New Roman" w:hAnsi="Times New Roman" w:eastAsia="方正仿宋_GBK" w:cs="Times New Roman"/>
          <w:kern w:val="0"/>
          <w:sz w:val="32"/>
          <w:szCs w:val="32"/>
          <w:lang w:val="en-US" w:eastAsia="zh-CN" w:bidi="ar-SA"/>
        </w:rPr>
        <w:t>75</w:t>
      </w:r>
      <w:r>
        <w:rPr>
          <w:rFonts w:hint="eastAsia" w:ascii="Times New Roman" w:hAnsi="Times New Roman" w:eastAsia="方正仿宋_GBK" w:cs="Times New Roman"/>
          <w:kern w:val="0"/>
          <w:sz w:val="32"/>
          <w:szCs w:val="32"/>
          <w:lang w:val="en-US" w:eastAsia="zh-CN" w:bidi="ar-SA"/>
        </w:rPr>
        <w:t>分以下的，评估等级为</w:t>
      </w:r>
      <w:r>
        <w:rPr>
          <w:rFonts w:ascii="Times New Roman" w:hAnsi="Times New Roman" w:eastAsia="方正仿宋_GBK" w:cs="Times New Roman"/>
          <w:kern w:val="0"/>
          <w:sz w:val="32"/>
          <w:szCs w:val="32"/>
          <w:lang w:val="en-US" w:eastAsia="zh-CN" w:bidi="ar-SA"/>
        </w:rPr>
        <w:t>C</w:t>
      </w:r>
      <w:r>
        <w:rPr>
          <w:rFonts w:hint="eastAsia" w:ascii="Times New Roman" w:hAnsi="Times New Roman" w:eastAsia="方正仿宋_GBK" w:cs="Times New Roman"/>
          <w:kern w:val="0"/>
          <w:sz w:val="32"/>
          <w:szCs w:val="32"/>
          <w:lang w:val="en-US" w:eastAsia="zh-CN" w:bidi="ar-SA"/>
        </w:rPr>
        <w:t>级。</w:t>
      </w:r>
    </w:p>
    <w:p w14:paraId="3A5BB8E2">
      <w:pPr>
        <w:keepNext w:val="0"/>
        <w:keepLines w:val="0"/>
        <w:pageBreakBefore w:val="0"/>
        <w:widowControl/>
        <w:numPr>
          <w:ilvl w:val="0"/>
          <w:numId w:val="1"/>
        </w:numPr>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省局各检查分局于每年度的</w:t>
      </w:r>
      <w:r>
        <w:rPr>
          <w:rFonts w:ascii="Times New Roman" w:hAnsi="Times New Roman" w:eastAsia="方正仿宋_GBK" w:cs="Times New Roman"/>
          <w:kern w:val="0"/>
          <w:sz w:val="32"/>
          <w:szCs w:val="32"/>
          <w:lang w:val="en-US" w:eastAsia="zh-CN" w:bidi="ar-SA"/>
        </w:rPr>
        <w:t>5</w:t>
      </w:r>
      <w:r>
        <w:rPr>
          <w:rFonts w:hint="eastAsia" w:ascii="Times New Roman" w:hAnsi="Times New Roman" w:eastAsia="方正仿宋_GBK" w:cs="Times New Roman"/>
          <w:kern w:val="0"/>
          <w:sz w:val="32"/>
          <w:szCs w:val="32"/>
          <w:lang w:val="en-US" w:eastAsia="zh-CN" w:bidi="ar-SA"/>
        </w:rPr>
        <w:t>月</w:t>
      </w:r>
      <w:r>
        <w:rPr>
          <w:rFonts w:ascii="Times New Roman" w:hAnsi="Times New Roman" w:eastAsia="方正仿宋_GBK" w:cs="Times New Roman"/>
          <w:kern w:val="0"/>
          <w:sz w:val="32"/>
          <w:szCs w:val="32"/>
          <w:lang w:val="en-US" w:eastAsia="zh-CN" w:bidi="ar-SA"/>
        </w:rPr>
        <w:t>31</w:t>
      </w:r>
      <w:r>
        <w:rPr>
          <w:rFonts w:hint="eastAsia" w:ascii="Times New Roman" w:hAnsi="Times New Roman" w:eastAsia="方正仿宋_GBK" w:cs="Times New Roman"/>
          <w:kern w:val="0"/>
          <w:sz w:val="32"/>
          <w:szCs w:val="32"/>
          <w:lang w:val="en-US" w:eastAsia="zh-CN" w:bidi="ar-SA"/>
        </w:rPr>
        <w:t>日前，按照评估标准对辖区内生产企业上报的自评报告进行评估，确定企业等级。其中，对于有加分情形的企业提供的证明性材料进行重点审核。</w:t>
      </w:r>
    </w:p>
    <w:p w14:paraId="0F334911">
      <w:pPr>
        <w:keepNext w:val="0"/>
        <w:keepLines w:val="0"/>
        <w:pageBreakBefore w:val="0"/>
        <w:widowControl/>
        <w:numPr>
          <w:ilvl w:val="0"/>
          <w:numId w:val="1"/>
        </w:numPr>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生产企业对评定结果有异议的，十日内通过江苏省药品智慧监管综合平台提出复核申请，并上传相关证明性材料，由省局化妆品监管处予以重新评定。</w:t>
      </w:r>
    </w:p>
    <w:p w14:paraId="13FBD889">
      <w:pPr>
        <w:keepNext w:val="0"/>
        <w:keepLines w:val="0"/>
        <w:pageBreakBefore w:val="0"/>
        <w:widowControl/>
        <w:numPr>
          <w:ilvl w:val="0"/>
          <w:numId w:val="1"/>
        </w:numPr>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ascii="Times New Roman" w:hAnsi="Times New Roman" w:eastAsia="方正仿宋_GBK" w:cs="Times New Roman"/>
          <w:kern w:val="0"/>
          <w:sz w:val="32"/>
          <w:szCs w:val="32"/>
          <w:lang w:val="en-US" w:eastAsia="zh-CN" w:bidi="ar-SA"/>
        </w:rPr>
      </w:pPr>
      <w:r>
        <w:rPr>
          <w:rFonts w:ascii="Times New Roman" w:hAnsi="Times New Roman" w:eastAsia="方正仿宋_GBK" w:cs="Times New Roman"/>
          <w:kern w:val="0"/>
          <w:sz w:val="32"/>
          <w:szCs w:val="32"/>
          <w:lang w:val="en-US" w:eastAsia="zh-CN" w:bidi="ar-SA"/>
        </w:rPr>
        <w:t xml:space="preserve"> </w:t>
      </w:r>
      <w:r>
        <w:rPr>
          <w:rFonts w:hint="eastAsia" w:ascii="Times New Roman" w:hAnsi="Times New Roman" w:eastAsia="方正仿宋_GBK" w:cs="Times New Roman"/>
          <w:kern w:val="0"/>
          <w:sz w:val="32"/>
          <w:szCs w:val="32"/>
          <w:lang w:val="en-US" w:eastAsia="zh-CN" w:bidi="ar-SA"/>
        </w:rPr>
        <w:t>对评估结果为</w:t>
      </w:r>
      <w:r>
        <w:rPr>
          <w:rFonts w:ascii="Times New Roman" w:hAnsi="Times New Roman" w:eastAsia="方正仿宋_GBK" w:cs="Times New Roman"/>
          <w:kern w:val="0"/>
          <w:sz w:val="32"/>
          <w:szCs w:val="32"/>
          <w:lang w:val="en-US" w:eastAsia="zh-CN" w:bidi="ar-SA"/>
        </w:rPr>
        <w:t>A</w:t>
      </w:r>
      <w:r>
        <w:rPr>
          <w:rFonts w:hint="eastAsia" w:ascii="Times New Roman" w:hAnsi="Times New Roman" w:eastAsia="方正仿宋_GBK" w:cs="Times New Roman"/>
          <w:kern w:val="0"/>
          <w:sz w:val="32"/>
          <w:szCs w:val="32"/>
          <w:lang w:val="en-US" w:eastAsia="zh-CN" w:bidi="ar-SA"/>
        </w:rPr>
        <w:t>、</w:t>
      </w:r>
      <w:r>
        <w:rPr>
          <w:rFonts w:ascii="Times New Roman" w:hAnsi="Times New Roman" w:eastAsia="方正仿宋_GBK" w:cs="Times New Roman"/>
          <w:kern w:val="0"/>
          <w:sz w:val="32"/>
          <w:szCs w:val="32"/>
          <w:lang w:val="en-US" w:eastAsia="zh-CN" w:bidi="ar-SA"/>
        </w:rPr>
        <w:t>B</w:t>
      </w:r>
      <w:r>
        <w:rPr>
          <w:rFonts w:hint="eastAsia" w:ascii="Times New Roman" w:hAnsi="Times New Roman" w:eastAsia="方正仿宋_GBK" w:cs="Times New Roman"/>
          <w:kern w:val="0"/>
          <w:sz w:val="32"/>
          <w:szCs w:val="32"/>
          <w:lang w:val="en-US" w:eastAsia="zh-CN" w:bidi="ar-SA"/>
        </w:rPr>
        <w:t>、</w:t>
      </w:r>
      <w:r>
        <w:rPr>
          <w:rFonts w:ascii="Times New Roman" w:hAnsi="Times New Roman" w:eastAsia="方正仿宋_GBK" w:cs="Times New Roman"/>
          <w:kern w:val="0"/>
          <w:sz w:val="32"/>
          <w:szCs w:val="32"/>
          <w:lang w:val="en-US" w:eastAsia="zh-CN" w:bidi="ar-SA"/>
        </w:rPr>
        <w:t>C</w:t>
      </w:r>
      <w:r>
        <w:rPr>
          <w:rFonts w:hint="eastAsia" w:ascii="Times New Roman" w:hAnsi="Times New Roman" w:eastAsia="方正仿宋_GBK" w:cs="Times New Roman"/>
          <w:kern w:val="0"/>
          <w:sz w:val="32"/>
          <w:szCs w:val="32"/>
          <w:lang w:val="en-US" w:eastAsia="zh-CN" w:bidi="ar-SA"/>
        </w:rPr>
        <w:t>级的生产企业，省局按照《江苏省药品监督管理局推动企业落实质量安全主体责任的激励和约束措施管理规定（试行）》要求采取激励或约束措施，推动企业自觉持续落实质量安全主体责任。</w:t>
      </w:r>
    </w:p>
    <w:p w14:paraId="574C6D69">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left"/>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第十一条</w:t>
      </w:r>
      <w:r>
        <w:rPr>
          <w:rFonts w:ascii="Times New Roman" w:hAnsi="Times New Roman" w:eastAsia="方正仿宋_GBK" w:cs="Times New Roman"/>
          <w:kern w:val="0"/>
          <w:sz w:val="32"/>
          <w:szCs w:val="32"/>
          <w:lang w:val="en-US" w:eastAsia="zh-CN" w:bidi="ar-SA"/>
        </w:rPr>
        <w:t xml:space="preserve">  </w:t>
      </w:r>
      <w:r>
        <w:rPr>
          <w:rFonts w:hint="eastAsia" w:ascii="Times New Roman" w:hAnsi="Times New Roman" w:eastAsia="方正仿宋_GBK" w:cs="Times New Roman"/>
          <w:kern w:val="0"/>
          <w:sz w:val="32"/>
          <w:szCs w:val="32"/>
          <w:lang w:val="en-US" w:eastAsia="zh-CN" w:bidi="ar-SA"/>
        </w:rPr>
        <w:t>本办法由江苏省药品监督管理局负责解释。</w:t>
      </w:r>
    </w:p>
    <w:p w14:paraId="18516D8A">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left"/>
        <w:textAlignment w:val="auto"/>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第十二条</w:t>
      </w:r>
      <w:r>
        <w:rPr>
          <w:rFonts w:ascii="Times New Roman" w:hAnsi="Times New Roman" w:eastAsia="方正仿宋_GBK" w:cs="Times New Roman"/>
          <w:kern w:val="0"/>
          <w:sz w:val="32"/>
          <w:szCs w:val="32"/>
          <w:lang w:val="en-US" w:eastAsia="zh-CN" w:bidi="ar-SA"/>
        </w:rPr>
        <w:t xml:space="preserve">  </w:t>
      </w:r>
      <w:r>
        <w:rPr>
          <w:rFonts w:hint="eastAsia" w:ascii="Times New Roman" w:hAnsi="Times New Roman" w:eastAsia="方正仿宋_GBK" w:cs="Times New Roman"/>
          <w:kern w:val="0"/>
          <w:sz w:val="32"/>
          <w:szCs w:val="32"/>
          <w:lang w:val="en-US" w:eastAsia="zh-CN" w:bidi="ar-SA"/>
        </w:rPr>
        <w:t>本办法自2026年1月1日起实行。</w:t>
      </w:r>
    </w:p>
    <w:p w14:paraId="4C99EA44">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left"/>
        <w:textAlignment w:val="auto"/>
        <w:rPr>
          <w:rFonts w:ascii="Times New Roman" w:hAnsi="Times New Roman" w:eastAsia="方正仿宋_GBK" w:cs="Times New Roman"/>
          <w:kern w:val="0"/>
          <w:sz w:val="32"/>
          <w:szCs w:val="32"/>
          <w:lang w:val="en-US" w:eastAsia="zh-CN" w:bidi="ar-SA"/>
        </w:rPr>
      </w:pPr>
    </w:p>
    <w:p w14:paraId="1DE524BE">
      <w:pPr>
        <w:keepNext w:val="0"/>
        <w:keepLines w:val="0"/>
        <w:pageBreakBefore w:val="0"/>
        <w:widowControl/>
        <w:kinsoku/>
        <w:wordWrap/>
        <w:overflowPunct/>
        <w:topLinePunct w:val="0"/>
        <w:autoSpaceDE/>
        <w:autoSpaceDN/>
        <w:bidi w:val="0"/>
        <w:adjustRightInd/>
        <w:snapToGrid w:val="0"/>
        <w:spacing w:before="0" w:beforeAutospacing="0" w:after="0" w:afterAutospacing="0" w:line="570" w:lineRule="exact"/>
        <w:ind w:firstLine="601"/>
        <w:jc w:val="both"/>
        <w:textAlignment w:val="auto"/>
        <w:rPr>
          <w:rFonts w:hint="eastAsia"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附件：江苏省化妆品生产企业质量安全主体责任等级评</w:t>
      </w:r>
    </w:p>
    <w:p w14:paraId="7F6CC5FA">
      <w:pPr>
        <w:widowControl/>
        <w:snapToGrid w:val="0"/>
        <w:spacing w:before="0" w:beforeAutospacing="0" w:after="0" w:afterLines="-2147483648" w:afterAutospacing="0" w:line="570" w:lineRule="exact"/>
        <w:ind w:firstLine="1552" w:firstLineChars="485"/>
        <w:jc w:val="both"/>
        <w:rPr>
          <w:rFonts w:ascii="Times New Roman" w:hAnsi="Times New Roman" w:eastAsia="方正仿宋_GBK" w:cs="Times New Roman"/>
          <w:kern w:val="0"/>
          <w:sz w:val="32"/>
          <w:szCs w:val="32"/>
          <w:lang w:val="en-US" w:eastAsia="zh-CN" w:bidi="ar-SA"/>
        </w:rPr>
      </w:pPr>
      <w:r>
        <w:rPr>
          <w:rFonts w:hint="eastAsia" w:ascii="Times New Roman" w:hAnsi="Times New Roman" w:eastAsia="方正仿宋_GBK" w:cs="Times New Roman"/>
          <w:kern w:val="0"/>
          <w:sz w:val="32"/>
          <w:szCs w:val="32"/>
          <w:lang w:val="en-US" w:eastAsia="zh-CN" w:bidi="ar-SA"/>
        </w:rPr>
        <w:t>估标准</w:t>
      </w:r>
      <w:r>
        <w:rPr>
          <w:rFonts w:ascii="Times New Roman" w:hAnsi="Times New Roman" w:eastAsia="方正仿宋_GBK" w:cs="Times New Roman"/>
          <w:kern w:val="0"/>
          <w:sz w:val="32"/>
          <w:szCs w:val="32"/>
          <w:lang w:val="en-US" w:eastAsia="zh-CN" w:bidi="ar-SA"/>
        </w:rPr>
        <w:br w:type="page"/>
      </w:r>
    </w:p>
    <w:p w14:paraId="2111A2CC">
      <w:pPr>
        <w:jc w:val="left"/>
        <w:rPr>
          <w:rFonts w:hint="eastAsia" w:ascii="Times New Roman" w:hAnsi="Times New Roman" w:eastAsia="方正小标宋_GBK" w:cs="Times New Roman"/>
          <w:sz w:val="28"/>
          <w:szCs w:val="28"/>
          <w:lang w:eastAsia="zh-CN"/>
        </w:rPr>
      </w:pPr>
      <w:r>
        <w:rPr>
          <w:rFonts w:hint="eastAsia" w:ascii="Times New Roman" w:hAnsi="Times New Roman" w:eastAsia="方正小标宋_GBK" w:cs="Times New Roman"/>
          <w:sz w:val="28"/>
          <w:szCs w:val="28"/>
        </w:rPr>
        <w:t>附件</w:t>
      </w:r>
      <w:r>
        <w:rPr>
          <w:rFonts w:hint="eastAsia" w:ascii="Times New Roman" w:hAnsi="Times New Roman" w:eastAsia="方正小标宋_GBK" w:cs="Times New Roman"/>
          <w:sz w:val="28"/>
          <w:szCs w:val="28"/>
          <w:lang w:val="en-US" w:eastAsia="zh-CN"/>
        </w:rPr>
        <w:t xml:space="preserve"> </w:t>
      </w:r>
    </w:p>
    <w:p w14:paraId="58E864EE">
      <w:pPr>
        <w:jc w:val="center"/>
        <w:rPr>
          <w:rFonts w:ascii="Times New Roman" w:hAnsi="Times New Roman" w:eastAsia="方正小标宋_GBK" w:cs="Times New Roman"/>
          <w:sz w:val="36"/>
          <w:szCs w:val="36"/>
        </w:rPr>
      </w:pPr>
      <w:r>
        <w:rPr>
          <w:rFonts w:hint="eastAsia" w:ascii="Times New Roman" w:hAnsi="Times New Roman" w:eastAsia="方正小标宋_GBK" w:cs="Times New Roman"/>
          <w:sz w:val="36"/>
          <w:szCs w:val="36"/>
        </w:rPr>
        <w:t>江苏省化妆品生产企业质量安全主体责任</w:t>
      </w:r>
    </w:p>
    <w:p w14:paraId="10106076">
      <w:pPr>
        <w:jc w:val="center"/>
        <w:rPr>
          <w:rFonts w:ascii="Times New Roman" w:hAnsi="Times New Roman" w:eastAsia="仿宋" w:cs="Times New Roman"/>
          <w:sz w:val="32"/>
          <w:szCs w:val="32"/>
        </w:rPr>
      </w:pPr>
      <w:r>
        <w:rPr>
          <w:rFonts w:hint="eastAsia" w:ascii="Times New Roman" w:hAnsi="Times New Roman" w:eastAsia="方正小标宋_GBK" w:cs="Times New Roman"/>
          <w:sz w:val="36"/>
          <w:szCs w:val="36"/>
        </w:rPr>
        <w:t>等级评估标准</w:t>
      </w:r>
    </w:p>
    <w:p w14:paraId="656607A4">
      <w:pPr>
        <w:widowControl/>
        <w:adjustRightInd w:val="0"/>
        <w:snapToGrid w:val="0"/>
        <w:spacing w:line="360" w:lineRule="auto"/>
        <w:ind w:firstLine="320" w:firstLineChars="100"/>
        <w:rPr>
          <w:rFonts w:eastAsia="仿宋_GB2312" w:cs="Times New Roman"/>
          <w:color w:val="auto"/>
          <w:kern w:val="0"/>
          <w:sz w:val="32"/>
          <w:szCs w:val="32"/>
        </w:rPr>
      </w:pPr>
      <w:r>
        <w:rPr>
          <w:rFonts w:hint="eastAsia" w:ascii="Times New Roman" w:hAnsi="Times New Roman" w:eastAsia="仿宋_GB2312" w:cs="Times New Roman"/>
          <w:color w:val="auto"/>
          <w:sz w:val="32"/>
          <w:szCs w:val="32"/>
        </w:rPr>
        <w:t>化妆品生产企业对评估年度发生的情况如实进行填报及自评。如出现以下任一情形，等级直接评估为</w:t>
      </w:r>
      <w:r>
        <w:rPr>
          <w:rFonts w:ascii="Times New Roman" w:hAnsi="Times New Roman" w:eastAsia="仿宋_GB2312" w:cs="Times New Roman"/>
          <w:color w:val="auto"/>
          <w:sz w:val="32"/>
          <w:szCs w:val="32"/>
        </w:rPr>
        <w:t>C</w:t>
      </w:r>
      <w:r>
        <w:rPr>
          <w:rFonts w:hint="eastAsia" w:ascii="Times New Roman" w:hAnsi="Times New Roman" w:eastAsia="仿宋_GB2312" w:cs="Times New Roman"/>
          <w:color w:val="auto"/>
          <w:sz w:val="32"/>
          <w:szCs w:val="32"/>
        </w:rPr>
        <w:t>级。</w:t>
      </w:r>
    </w:p>
    <w:p w14:paraId="15D18439">
      <w:pPr>
        <w:widowControl/>
        <w:numPr>
          <w:ilvl w:val="0"/>
          <w:numId w:val="2"/>
        </w:numPr>
        <w:adjustRightInd w:val="0"/>
        <w:snapToGrid w:val="0"/>
        <w:spacing w:line="360" w:lineRule="auto"/>
        <w:ind w:firstLine="640" w:firstLineChars="200"/>
        <w:rPr>
          <w:rFonts w:eastAsia="仿宋_GB2312" w:cs="Times New Roman"/>
          <w:color w:val="auto"/>
          <w:kern w:val="0"/>
          <w:sz w:val="32"/>
          <w:szCs w:val="32"/>
        </w:rPr>
      </w:pPr>
      <w:r>
        <w:rPr>
          <w:rFonts w:hint="eastAsia" w:ascii="Times New Roman" w:hAnsi="Times New Roman" w:eastAsia="方正仿宋_GBK" w:cs="Times New Roman"/>
          <w:sz w:val="32"/>
          <w:szCs w:val="32"/>
        </w:rPr>
        <w:t>在行政许可、监督检查、监督抽检、投诉举报等环节中发现违法违规行为被处罚的；</w:t>
      </w:r>
    </w:p>
    <w:p w14:paraId="6150AE74">
      <w:pPr>
        <w:widowControl/>
        <w:adjustRightInd w:val="0"/>
        <w:snapToGrid w:val="0"/>
        <w:spacing w:line="360" w:lineRule="auto"/>
        <w:ind w:firstLine="640" w:firstLineChars="200"/>
        <w:jc w:val="left"/>
        <w:rPr>
          <w:rFonts w:eastAsia="仿宋_GB2312" w:cs="Times New Roman"/>
          <w:color w:val="auto"/>
          <w:kern w:val="0"/>
          <w:sz w:val="32"/>
          <w:szCs w:val="32"/>
          <w:u w:val="single"/>
        </w:rPr>
      </w:pPr>
      <w:r>
        <w:rPr>
          <w:rFonts w:hint="eastAsia" w:ascii="Times New Roman" w:hAnsi="Times New Roman" w:eastAsia="仿宋_GB2312" w:cs="Times New Roman"/>
          <w:color w:val="auto"/>
          <w:sz w:val="32"/>
          <w:szCs w:val="32"/>
        </w:rPr>
        <w:t>否</w:t>
      </w:r>
      <w:r>
        <w:rPr>
          <w:rFonts w:ascii="Times New Roman" w:hAnsi="Times New Roman" w:eastAsia="仿宋_GB2312" w:cs="Times New Roman"/>
          <w:color w:val="auto"/>
          <w:sz w:val="32"/>
          <w:szCs w:val="32"/>
        </w:rPr>
        <w:sym w:font="Wingdings 2" w:char="F0A3"/>
      </w:r>
      <w:r>
        <w:rPr>
          <w:rFonts w:ascii="Times New Roman" w:hAnsi="Times New Roman" w:eastAsia="仿宋_GB2312" w:cs="Times New Roman"/>
          <w:color w:val="auto"/>
          <w:sz w:val="32"/>
          <w:szCs w:val="32"/>
        </w:rPr>
        <w:t xml:space="preserve">           </w:t>
      </w:r>
      <w:r>
        <w:rPr>
          <w:rFonts w:hint="eastAsia" w:ascii="Times New Roman" w:hAnsi="Times New Roman" w:eastAsia="仿宋_GB2312" w:cs="Times New Roman"/>
          <w:color w:val="auto"/>
          <w:sz w:val="32"/>
          <w:szCs w:val="32"/>
        </w:rPr>
        <w:t>是</w:t>
      </w:r>
      <w:r>
        <w:rPr>
          <w:rFonts w:ascii="Times New Roman" w:hAnsi="Times New Roman" w:eastAsia="仿宋_GB2312" w:cs="Times New Roman"/>
          <w:color w:val="auto"/>
          <w:sz w:val="32"/>
          <w:szCs w:val="32"/>
        </w:rPr>
        <w:sym w:font="Wingdings 2" w:char="F0A3"/>
      </w:r>
    </w:p>
    <w:p w14:paraId="2E7167FC">
      <w:pPr>
        <w:widowControl/>
        <w:numPr>
          <w:ilvl w:val="0"/>
          <w:numId w:val="2"/>
        </w:numPr>
        <w:adjustRightInd w:val="0"/>
        <w:snapToGrid w:val="0"/>
        <w:spacing w:line="360" w:lineRule="auto"/>
        <w:ind w:firstLine="640" w:firstLineChars="200"/>
        <w:rPr>
          <w:rFonts w:eastAsia="仿宋_GB2312" w:cs="Times New Roman"/>
          <w:color w:val="auto"/>
          <w:kern w:val="0"/>
          <w:sz w:val="32"/>
          <w:szCs w:val="32"/>
        </w:rPr>
      </w:pPr>
      <w:r>
        <w:rPr>
          <w:rFonts w:hint="eastAsia" w:ascii="Times New Roman" w:hAnsi="Times New Roman" w:eastAsia="方正仿宋_GBK" w:cs="Times New Roman"/>
          <w:sz w:val="32"/>
          <w:szCs w:val="32"/>
        </w:rPr>
        <w:t>上市产品因产品质量问题</w:t>
      </w:r>
      <w:r>
        <w:rPr>
          <w:rFonts w:eastAsia="仿宋_GB2312" w:cs="Times New Roman"/>
          <w:sz w:val="32"/>
          <w:szCs w:val="32"/>
        </w:rPr>
        <w:t>发生</w:t>
      </w:r>
      <w:r>
        <w:rPr>
          <w:rFonts w:eastAsia="仿宋_GB2312" w:cs="Times New Roman"/>
          <w:sz w:val="32"/>
          <w:szCs w:val="32"/>
          <w:lang w:eastAsia="zh-Hans"/>
        </w:rPr>
        <w:t>严重和可能引发较大社会影响的化妆品不良反应</w:t>
      </w:r>
      <w:r>
        <w:rPr>
          <w:rFonts w:hint="eastAsia" w:ascii="Times New Roman" w:hAnsi="Times New Roman" w:eastAsia="仿宋_GB2312" w:cs="Times New Roman"/>
          <w:color w:val="auto"/>
          <w:sz w:val="32"/>
          <w:szCs w:val="32"/>
        </w:rPr>
        <w:t>；</w:t>
      </w:r>
    </w:p>
    <w:p w14:paraId="7E016F6F">
      <w:pPr>
        <w:widowControl/>
        <w:adjustRightInd w:val="0"/>
        <w:snapToGrid w:val="0"/>
        <w:spacing w:line="360" w:lineRule="auto"/>
        <w:ind w:firstLine="640" w:firstLineChars="200"/>
        <w:jc w:val="left"/>
        <w:rPr>
          <w:rFonts w:eastAsia="仿宋_GB2312" w:cs="Times New Roman"/>
          <w:color w:val="auto"/>
          <w:kern w:val="0"/>
          <w:sz w:val="32"/>
          <w:szCs w:val="32"/>
        </w:rPr>
      </w:pPr>
      <w:r>
        <w:rPr>
          <w:rFonts w:hint="eastAsia" w:ascii="Times New Roman" w:hAnsi="Times New Roman" w:eastAsia="仿宋_GB2312" w:cs="Times New Roman"/>
          <w:color w:val="auto"/>
          <w:sz w:val="32"/>
          <w:szCs w:val="32"/>
        </w:rPr>
        <w:t>否</w:t>
      </w:r>
      <w:r>
        <w:rPr>
          <w:rFonts w:ascii="Times New Roman" w:hAnsi="Times New Roman" w:eastAsia="仿宋_GB2312" w:cs="Times New Roman"/>
          <w:color w:val="auto"/>
          <w:sz w:val="32"/>
          <w:szCs w:val="32"/>
        </w:rPr>
        <w:sym w:font="Wingdings 2" w:char="F0A3"/>
      </w:r>
      <w:r>
        <w:rPr>
          <w:rFonts w:ascii="Times New Roman" w:hAnsi="Times New Roman" w:eastAsia="仿宋_GB2312" w:cs="Times New Roman"/>
          <w:color w:val="auto"/>
          <w:sz w:val="32"/>
          <w:szCs w:val="32"/>
        </w:rPr>
        <w:t xml:space="preserve">           </w:t>
      </w:r>
      <w:r>
        <w:rPr>
          <w:rFonts w:hint="eastAsia" w:ascii="Times New Roman" w:hAnsi="Times New Roman" w:eastAsia="仿宋_GB2312" w:cs="Times New Roman"/>
          <w:color w:val="auto"/>
          <w:sz w:val="32"/>
          <w:szCs w:val="32"/>
        </w:rPr>
        <w:t>是</w:t>
      </w:r>
      <w:r>
        <w:rPr>
          <w:rFonts w:ascii="Times New Roman" w:hAnsi="Times New Roman" w:eastAsia="仿宋_GB2312" w:cs="Times New Roman"/>
          <w:color w:val="auto"/>
          <w:sz w:val="32"/>
          <w:szCs w:val="32"/>
        </w:rPr>
        <w:sym w:font="Wingdings 2" w:char="F0A3"/>
      </w:r>
    </w:p>
    <w:p w14:paraId="07B4CA22">
      <w:pPr>
        <w:widowControl/>
        <w:numPr>
          <w:ilvl w:val="0"/>
          <w:numId w:val="2"/>
        </w:numPr>
        <w:adjustRightInd w:val="0"/>
        <w:snapToGrid w:val="0"/>
        <w:spacing w:line="360" w:lineRule="auto"/>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因违规行为导致重大舆情造成负面影响或引发重大突发事件的；</w:t>
      </w:r>
    </w:p>
    <w:p w14:paraId="12E2CCAE">
      <w:pPr>
        <w:widowControl/>
        <w:adjustRightInd w:val="0"/>
        <w:snapToGrid w:val="0"/>
        <w:spacing w:line="360" w:lineRule="auto"/>
        <w:ind w:firstLine="640" w:firstLineChars="200"/>
        <w:jc w:val="left"/>
        <w:rPr>
          <w:rFonts w:eastAsia="仿宋_GB2312" w:cs="Times New Roman"/>
          <w:color w:val="auto"/>
          <w:kern w:val="0"/>
          <w:sz w:val="32"/>
          <w:szCs w:val="32"/>
        </w:rPr>
      </w:pPr>
      <w:r>
        <w:rPr>
          <w:rFonts w:hint="eastAsia" w:ascii="Times New Roman" w:hAnsi="Times New Roman" w:eastAsia="仿宋_GB2312" w:cs="Times New Roman"/>
          <w:color w:val="auto"/>
          <w:sz w:val="32"/>
          <w:szCs w:val="32"/>
        </w:rPr>
        <w:t>否</w:t>
      </w:r>
      <w:r>
        <w:rPr>
          <w:rFonts w:ascii="Times New Roman" w:hAnsi="Times New Roman" w:eastAsia="仿宋_GB2312" w:cs="Times New Roman"/>
          <w:color w:val="auto"/>
          <w:sz w:val="32"/>
          <w:szCs w:val="32"/>
        </w:rPr>
        <w:sym w:font="Wingdings 2" w:char="F0A3"/>
      </w:r>
      <w:r>
        <w:rPr>
          <w:rFonts w:ascii="Times New Roman" w:hAnsi="Times New Roman" w:eastAsia="仿宋_GB2312" w:cs="Times New Roman"/>
          <w:color w:val="auto"/>
          <w:sz w:val="32"/>
          <w:szCs w:val="32"/>
        </w:rPr>
        <w:t xml:space="preserve">           </w:t>
      </w:r>
      <w:r>
        <w:rPr>
          <w:rFonts w:hint="eastAsia" w:ascii="Times New Roman" w:hAnsi="Times New Roman" w:eastAsia="仿宋_GB2312" w:cs="Times New Roman"/>
          <w:color w:val="auto"/>
          <w:sz w:val="32"/>
          <w:szCs w:val="32"/>
        </w:rPr>
        <w:t>是</w:t>
      </w:r>
      <w:r>
        <w:rPr>
          <w:rFonts w:ascii="Times New Roman" w:hAnsi="Times New Roman" w:eastAsia="仿宋_GB2312" w:cs="Times New Roman"/>
          <w:color w:val="auto"/>
          <w:sz w:val="32"/>
          <w:szCs w:val="32"/>
        </w:rPr>
        <w:sym w:font="Wingdings 2" w:char="F0A3"/>
      </w:r>
    </w:p>
    <w:p w14:paraId="6BF7707D">
      <w:pPr>
        <w:widowControl/>
        <w:numPr>
          <w:ilvl w:val="0"/>
          <w:numId w:val="2"/>
        </w:numPr>
        <w:adjustRightInd w:val="0"/>
        <w:snapToGrid w:val="0"/>
        <w:spacing w:line="360" w:lineRule="auto"/>
        <w:ind w:firstLine="640" w:firstLineChars="200"/>
        <w:rPr>
          <w:rFonts w:eastAsia="仿宋_GB2312" w:cs="Times New Roman"/>
          <w:color w:val="auto"/>
          <w:kern w:val="0"/>
          <w:sz w:val="32"/>
          <w:szCs w:val="32"/>
        </w:rPr>
      </w:pPr>
      <w:r>
        <w:rPr>
          <w:rFonts w:hint="eastAsia" w:ascii="Times New Roman" w:hAnsi="Times New Roman" w:eastAsia="方正仿宋_GBK" w:cs="Times New Roman"/>
          <w:sz w:val="32"/>
          <w:szCs w:val="32"/>
        </w:rPr>
        <w:t>在行政许可、备案、生产等过程中经查实提供虚假材料的</w:t>
      </w:r>
      <w:r>
        <w:rPr>
          <w:rFonts w:hint="eastAsia" w:ascii="Times New Roman" w:hAnsi="Times New Roman" w:eastAsia="仿宋_GB2312" w:cs="Times New Roman"/>
          <w:color w:val="auto"/>
          <w:sz w:val="32"/>
          <w:szCs w:val="32"/>
        </w:rPr>
        <w:t>；</w:t>
      </w:r>
    </w:p>
    <w:p w14:paraId="73622E4E">
      <w:pPr>
        <w:widowControl/>
        <w:adjustRightInd w:val="0"/>
        <w:snapToGrid w:val="0"/>
        <w:spacing w:line="360" w:lineRule="auto"/>
        <w:ind w:firstLine="640" w:firstLineChars="200"/>
        <w:jc w:val="left"/>
        <w:rPr>
          <w:rFonts w:eastAsia="仿宋_GB2312" w:cs="Times New Roman"/>
          <w:color w:val="auto"/>
          <w:kern w:val="0"/>
          <w:sz w:val="32"/>
          <w:szCs w:val="32"/>
        </w:rPr>
      </w:pPr>
      <w:r>
        <w:rPr>
          <w:rFonts w:hint="eastAsia" w:ascii="Times New Roman" w:hAnsi="Times New Roman" w:eastAsia="仿宋_GB2312" w:cs="Times New Roman"/>
          <w:color w:val="auto"/>
          <w:sz w:val="32"/>
          <w:szCs w:val="32"/>
        </w:rPr>
        <w:t>否</w:t>
      </w:r>
      <w:r>
        <w:rPr>
          <w:rFonts w:ascii="Times New Roman" w:hAnsi="Times New Roman" w:eastAsia="仿宋_GB2312" w:cs="Times New Roman"/>
          <w:color w:val="auto"/>
          <w:sz w:val="32"/>
          <w:szCs w:val="32"/>
        </w:rPr>
        <w:sym w:font="Wingdings 2" w:char="F0A3"/>
      </w:r>
      <w:r>
        <w:rPr>
          <w:rFonts w:ascii="Times New Roman" w:hAnsi="Times New Roman" w:eastAsia="仿宋_GB2312" w:cs="Times New Roman"/>
          <w:color w:val="auto"/>
          <w:sz w:val="32"/>
          <w:szCs w:val="32"/>
        </w:rPr>
        <w:t xml:space="preserve">           </w:t>
      </w:r>
      <w:r>
        <w:rPr>
          <w:rFonts w:hint="eastAsia" w:ascii="Times New Roman" w:hAnsi="Times New Roman" w:eastAsia="仿宋_GB2312" w:cs="Times New Roman"/>
          <w:color w:val="auto"/>
          <w:sz w:val="32"/>
          <w:szCs w:val="32"/>
        </w:rPr>
        <w:t>是</w:t>
      </w:r>
      <w:r>
        <w:rPr>
          <w:rFonts w:ascii="Times New Roman" w:hAnsi="Times New Roman" w:eastAsia="仿宋_GB2312" w:cs="Times New Roman"/>
          <w:color w:val="auto"/>
          <w:sz w:val="32"/>
          <w:szCs w:val="32"/>
        </w:rPr>
        <w:sym w:font="Wingdings 2" w:char="F0A3"/>
      </w:r>
    </w:p>
    <w:p w14:paraId="118CAE29">
      <w:pPr>
        <w:widowControl/>
        <w:numPr>
          <w:ilvl w:val="0"/>
          <w:numId w:val="2"/>
        </w:numPr>
        <w:adjustRightInd w:val="0"/>
        <w:snapToGrid w:val="0"/>
        <w:spacing w:line="360" w:lineRule="auto"/>
        <w:ind w:firstLine="640" w:firstLineChars="200"/>
        <w:rPr>
          <w:rFonts w:eastAsia="仿宋_GB2312" w:cs="Times New Roman"/>
          <w:color w:val="auto"/>
          <w:kern w:val="0"/>
          <w:sz w:val="32"/>
          <w:szCs w:val="32"/>
        </w:rPr>
      </w:pPr>
      <w:r>
        <w:rPr>
          <w:rFonts w:hint="eastAsia" w:ascii="Times New Roman" w:hAnsi="Times New Roman" w:eastAsia="方正仿宋_GBK" w:cs="Times New Roman"/>
          <w:sz w:val="32"/>
          <w:szCs w:val="32"/>
        </w:rPr>
        <w:t>无正当理由不配合现场检查、监督抽检工作或检查过程中故意隐瞒有关情况的；</w:t>
      </w:r>
    </w:p>
    <w:p w14:paraId="79716AFC">
      <w:pPr>
        <w:widowControl/>
        <w:adjustRightInd w:val="0"/>
        <w:snapToGrid w:val="0"/>
        <w:spacing w:line="360" w:lineRule="auto"/>
        <w:ind w:firstLine="640" w:firstLineChars="200"/>
        <w:jc w:val="left"/>
        <w:rPr>
          <w:rFonts w:eastAsia="仿宋_GB2312" w:cs="Times New Roman"/>
          <w:color w:val="auto"/>
          <w:kern w:val="0"/>
          <w:sz w:val="32"/>
          <w:szCs w:val="32"/>
          <w:u w:val="single"/>
        </w:rPr>
      </w:pPr>
      <w:r>
        <w:rPr>
          <w:rFonts w:hint="eastAsia" w:ascii="Times New Roman" w:hAnsi="Times New Roman" w:eastAsia="仿宋_GB2312" w:cs="Times New Roman"/>
          <w:color w:val="auto"/>
          <w:sz w:val="32"/>
          <w:szCs w:val="32"/>
        </w:rPr>
        <w:t>否</w:t>
      </w:r>
      <w:r>
        <w:rPr>
          <w:rFonts w:ascii="Times New Roman" w:hAnsi="Times New Roman" w:eastAsia="仿宋_GB2312" w:cs="Times New Roman"/>
          <w:color w:val="auto"/>
          <w:sz w:val="32"/>
          <w:szCs w:val="32"/>
        </w:rPr>
        <w:sym w:font="Wingdings 2" w:char="F0A3"/>
      </w:r>
      <w:r>
        <w:rPr>
          <w:rFonts w:ascii="Times New Roman" w:hAnsi="Times New Roman" w:eastAsia="仿宋_GB2312" w:cs="Times New Roman"/>
          <w:color w:val="auto"/>
          <w:sz w:val="32"/>
          <w:szCs w:val="32"/>
        </w:rPr>
        <w:t xml:space="preserve">           </w:t>
      </w:r>
      <w:r>
        <w:rPr>
          <w:rFonts w:hint="eastAsia" w:ascii="Times New Roman" w:hAnsi="Times New Roman" w:eastAsia="仿宋_GB2312" w:cs="Times New Roman"/>
          <w:color w:val="auto"/>
          <w:sz w:val="32"/>
          <w:szCs w:val="32"/>
        </w:rPr>
        <w:t>是</w:t>
      </w:r>
      <w:r>
        <w:rPr>
          <w:rFonts w:ascii="Times New Roman" w:hAnsi="Times New Roman" w:eastAsia="仿宋_GB2312" w:cs="Times New Roman"/>
          <w:color w:val="auto"/>
          <w:sz w:val="32"/>
          <w:szCs w:val="32"/>
        </w:rPr>
        <w:sym w:font="Wingdings 2" w:char="F0A3"/>
      </w:r>
    </w:p>
    <w:p w14:paraId="76A026B3">
      <w:pPr>
        <w:widowControl/>
        <w:numPr>
          <w:ilvl w:val="0"/>
          <w:numId w:val="2"/>
        </w:numPr>
        <w:adjustRightInd w:val="0"/>
        <w:snapToGrid w:val="0"/>
        <w:spacing w:line="360" w:lineRule="auto"/>
        <w:ind w:firstLine="640" w:firstLineChars="200"/>
        <w:rPr>
          <w:rFonts w:eastAsia="仿宋_GB2312" w:cs="Times New Roman"/>
          <w:color w:val="auto"/>
          <w:kern w:val="0"/>
          <w:sz w:val="32"/>
          <w:szCs w:val="32"/>
        </w:rPr>
      </w:pPr>
      <w:r>
        <w:rPr>
          <w:rFonts w:hint="eastAsia" w:ascii="Times New Roman" w:hAnsi="Times New Roman" w:eastAsia="方正仿宋_GBK" w:cs="Times New Roman"/>
          <w:sz w:val="32"/>
          <w:szCs w:val="32"/>
        </w:rPr>
        <w:t>常规检查、有因检查、其他检查结论为</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生产质量管理体系存在严重缺陷</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的；</w:t>
      </w:r>
    </w:p>
    <w:p w14:paraId="1389CC95">
      <w:pPr>
        <w:widowControl/>
        <w:adjustRightInd w:val="0"/>
        <w:snapToGrid w:val="0"/>
        <w:spacing w:line="360" w:lineRule="auto"/>
        <w:ind w:firstLine="640" w:firstLineChars="200"/>
        <w:jc w:val="left"/>
        <w:rPr>
          <w:rFonts w:eastAsia="仿宋_GB2312" w:cs="Times New Roman"/>
          <w:color w:val="auto"/>
          <w:kern w:val="0"/>
          <w:sz w:val="32"/>
          <w:szCs w:val="32"/>
          <w:u w:val="single"/>
        </w:rPr>
      </w:pPr>
      <w:r>
        <w:rPr>
          <w:rFonts w:hint="eastAsia" w:ascii="Times New Roman" w:hAnsi="Times New Roman" w:eastAsia="仿宋_GB2312" w:cs="Times New Roman"/>
          <w:color w:val="auto"/>
          <w:sz w:val="32"/>
          <w:szCs w:val="32"/>
        </w:rPr>
        <w:t>否</w:t>
      </w:r>
      <w:r>
        <w:rPr>
          <w:rFonts w:ascii="Times New Roman" w:hAnsi="Times New Roman" w:eastAsia="仿宋_GB2312" w:cs="Times New Roman"/>
          <w:color w:val="auto"/>
          <w:sz w:val="32"/>
          <w:szCs w:val="32"/>
        </w:rPr>
        <w:sym w:font="Wingdings 2" w:char="F0A3"/>
      </w:r>
      <w:r>
        <w:rPr>
          <w:rFonts w:ascii="Times New Roman" w:hAnsi="Times New Roman" w:eastAsia="仿宋_GB2312" w:cs="Times New Roman"/>
          <w:color w:val="auto"/>
          <w:sz w:val="32"/>
          <w:szCs w:val="32"/>
        </w:rPr>
        <w:t xml:space="preserve">           </w:t>
      </w:r>
      <w:r>
        <w:rPr>
          <w:rFonts w:hint="eastAsia" w:ascii="Times New Roman" w:hAnsi="Times New Roman" w:eastAsia="仿宋_GB2312" w:cs="Times New Roman"/>
          <w:color w:val="auto"/>
          <w:sz w:val="32"/>
          <w:szCs w:val="32"/>
        </w:rPr>
        <w:t>是</w:t>
      </w:r>
      <w:r>
        <w:rPr>
          <w:rFonts w:ascii="Times New Roman" w:hAnsi="Times New Roman" w:eastAsia="仿宋_GB2312" w:cs="Times New Roman"/>
          <w:color w:val="auto"/>
          <w:sz w:val="32"/>
          <w:szCs w:val="32"/>
        </w:rPr>
        <w:sym w:font="Wingdings 2" w:char="F0A3"/>
      </w:r>
    </w:p>
    <w:p w14:paraId="6FD35682">
      <w:pPr>
        <w:widowControl/>
        <w:numPr>
          <w:ilvl w:val="0"/>
          <w:numId w:val="2"/>
        </w:numPr>
        <w:adjustRightInd w:val="0"/>
        <w:snapToGrid w:val="0"/>
        <w:spacing w:line="360" w:lineRule="auto"/>
        <w:ind w:firstLine="640" w:firstLineChars="200"/>
        <w:rPr>
          <w:rFonts w:eastAsia="仿宋_GB2312" w:cs="Times New Roman"/>
          <w:color w:val="auto"/>
          <w:kern w:val="0"/>
          <w:sz w:val="32"/>
          <w:szCs w:val="32"/>
        </w:rPr>
      </w:pPr>
      <w:r>
        <w:rPr>
          <w:rFonts w:hint="eastAsia" w:ascii="Times New Roman" w:hAnsi="Times New Roman" w:eastAsia="方正仿宋_GBK" w:cs="Times New Roman"/>
          <w:sz w:val="32"/>
          <w:szCs w:val="32"/>
        </w:rPr>
        <w:t>未在规定时间内上传年度质量体系自查或企业等级自评报告的；</w:t>
      </w:r>
    </w:p>
    <w:p w14:paraId="553D4562">
      <w:pPr>
        <w:widowControl/>
        <w:adjustRightInd w:val="0"/>
        <w:snapToGrid w:val="0"/>
        <w:spacing w:line="360" w:lineRule="auto"/>
        <w:ind w:firstLine="640" w:firstLineChars="200"/>
        <w:jc w:val="left"/>
        <w:rPr>
          <w:rFonts w:eastAsia="仿宋_GB2312" w:cs="Times New Roman"/>
          <w:color w:val="auto"/>
          <w:sz w:val="32"/>
          <w:szCs w:val="32"/>
          <w:u w:val="single"/>
        </w:rPr>
      </w:pPr>
      <w:r>
        <w:rPr>
          <w:rFonts w:hint="eastAsia" w:ascii="Times New Roman" w:hAnsi="Times New Roman" w:eastAsia="仿宋_GB2312" w:cs="Times New Roman"/>
          <w:color w:val="auto"/>
          <w:sz w:val="32"/>
          <w:szCs w:val="32"/>
        </w:rPr>
        <w:t>否</w:t>
      </w:r>
      <w:r>
        <w:rPr>
          <w:rFonts w:ascii="Times New Roman" w:hAnsi="Times New Roman" w:eastAsia="仿宋_GB2312" w:cs="Times New Roman"/>
          <w:color w:val="auto"/>
          <w:sz w:val="32"/>
          <w:szCs w:val="32"/>
        </w:rPr>
        <w:sym w:font="Wingdings 2" w:char="F0A3"/>
      </w:r>
      <w:r>
        <w:rPr>
          <w:rFonts w:ascii="Times New Roman" w:hAnsi="Times New Roman" w:eastAsia="仿宋_GB2312" w:cs="Times New Roman"/>
          <w:color w:val="auto"/>
          <w:sz w:val="32"/>
          <w:szCs w:val="32"/>
        </w:rPr>
        <w:t xml:space="preserve">           </w:t>
      </w:r>
      <w:r>
        <w:rPr>
          <w:rFonts w:hint="eastAsia" w:ascii="Times New Roman" w:hAnsi="Times New Roman" w:eastAsia="仿宋_GB2312" w:cs="Times New Roman"/>
          <w:color w:val="auto"/>
          <w:sz w:val="32"/>
          <w:szCs w:val="32"/>
        </w:rPr>
        <w:t>是</w:t>
      </w:r>
      <w:r>
        <w:rPr>
          <w:rFonts w:ascii="Times New Roman" w:hAnsi="Times New Roman" w:eastAsia="仿宋_GB2312" w:cs="Times New Roman"/>
          <w:color w:val="auto"/>
          <w:sz w:val="32"/>
          <w:szCs w:val="32"/>
        </w:rPr>
        <w:sym w:font="Wingdings 2" w:char="F0A3"/>
      </w:r>
    </w:p>
    <w:p w14:paraId="0AE4C372">
      <w:pPr>
        <w:widowControl/>
        <w:numPr>
          <w:ilvl w:val="0"/>
          <w:numId w:val="2"/>
        </w:numPr>
        <w:adjustRightInd w:val="0"/>
        <w:snapToGrid w:val="0"/>
        <w:spacing w:line="360" w:lineRule="auto"/>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经监管部门评估其他应当为</w:t>
      </w:r>
      <w:r>
        <w:rPr>
          <w:rFonts w:ascii="Times New Roman" w:hAnsi="Times New Roman" w:eastAsia="方正仿宋_GBK" w:cs="Times New Roman"/>
          <w:sz w:val="32"/>
          <w:szCs w:val="32"/>
        </w:rPr>
        <w:t>C</w:t>
      </w:r>
      <w:r>
        <w:rPr>
          <w:rFonts w:hint="eastAsia" w:ascii="Times New Roman" w:hAnsi="Times New Roman" w:eastAsia="方正仿宋_GBK" w:cs="Times New Roman"/>
          <w:sz w:val="32"/>
          <w:szCs w:val="32"/>
        </w:rPr>
        <w:t>级的情形。</w:t>
      </w:r>
    </w:p>
    <w:p w14:paraId="3E1F6FB3">
      <w:pPr>
        <w:widowControl/>
        <w:adjustRightInd w:val="0"/>
        <w:snapToGrid w:val="0"/>
        <w:spacing w:line="360" w:lineRule="auto"/>
        <w:ind w:firstLine="640" w:firstLineChars="200"/>
        <w:jc w:val="left"/>
        <w:rPr>
          <w:rFonts w:ascii="Times New Roman" w:hAnsi="Times New Roman" w:eastAsia="方正仿宋_GBK" w:cs="Times New Roman"/>
          <w:sz w:val="32"/>
          <w:szCs w:val="32"/>
        </w:rPr>
      </w:pPr>
      <w:r>
        <w:rPr>
          <w:rFonts w:hint="eastAsia" w:ascii="Times New Roman" w:hAnsi="Times New Roman" w:eastAsia="仿宋_GB2312" w:cs="Times New Roman"/>
          <w:color w:val="auto"/>
          <w:sz w:val="32"/>
          <w:szCs w:val="32"/>
        </w:rPr>
        <w:t>否</w:t>
      </w:r>
      <w:r>
        <w:rPr>
          <w:rFonts w:ascii="Times New Roman" w:hAnsi="Times New Roman" w:eastAsia="仿宋_GB2312" w:cs="Times New Roman"/>
          <w:color w:val="auto"/>
          <w:sz w:val="32"/>
          <w:szCs w:val="32"/>
        </w:rPr>
        <w:sym w:font="Wingdings 2" w:char="F0A3"/>
      </w:r>
      <w:r>
        <w:rPr>
          <w:rFonts w:ascii="Times New Roman" w:hAnsi="Times New Roman" w:eastAsia="仿宋_GB2312" w:cs="Times New Roman"/>
          <w:color w:val="auto"/>
          <w:sz w:val="32"/>
          <w:szCs w:val="32"/>
        </w:rPr>
        <w:t xml:space="preserve">           </w:t>
      </w:r>
      <w:r>
        <w:rPr>
          <w:rFonts w:hint="eastAsia" w:ascii="Times New Roman" w:hAnsi="Times New Roman" w:eastAsia="仿宋_GB2312" w:cs="Times New Roman"/>
          <w:color w:val="auto"/>
          <w:sz w:val="32"/>
          <w:szCs w:val="32"/>
        </w:rPr>
        <w:t>是</w:t>
      </w:r>
      <w:r>
        <w:rPr>
          <w:rFonts w:ascii="Times New Roman" w:hAnsi="Times New Roman" w:eastAsia="仿宋_GB2312" w:cs="Times New Roman"/>
          <w:color w:val="auto"/>
          <w:sz w:val="32"/>
          <w:szCs w:val="32"/>
        </w:rPr>
        <w:sym w:font="Wingdings 2" w:char="F0A3"/>
      </w:r>
    </w:p>
    <w:p w14:paraId="35E3E321">
      <w:pPr>
        <w:widowControl/>
        <w:snapToGrid w:val="0"/>
        <w:spacing w:before="0" w:beforeAutospacing="0" w:after="0" w:afterAutospacing="0" w:line="360" w:lineRule="auto"/>
        <w:jc w:val="left"/>
        <w:rPr>
          <w:rFonts w:ascii="宋体" w:hAnsi="宋体" w:eastAsia="仿宋_GB2312" w:cs="宋体"/>
          <w:color w:val="auto"/>
          <w:kern w:val="2"/>
          <w:sz w:val="32"/>
          <w:szCs w:val="32"/>
          <w:lang w:val="en-US" w:eastAsia="zh-CN" w:bidi="ar-SA"/>
        </w:rPr>
        <w:sectPr>
          <w:headerReference r:id="rId4" w:type="first"/>
          <w:footerReference r:id="rId7" w:type="first"/>
          <w:footerReference r:id="rId5" w:type="default"/>
          <w:headerReference r:id="rId3" w:type="even"/>
          <w:footerReference r:id="rId6" w:type="even"/>
          <w:pgSz w:w="11906" w:h="16838"/>
          <w:pgMar w:top="1440" w:right="1800" w:bottom="1440" w:left="1800" w:header="720" w:footer="1474" w:gutter="0"/>
          <w:pgNumType w:fmt="decimal"/>
          <w:cols w:space="425" w:num="1"/>
          <w:docGrid w:type="lines" w:linePitch="312" w:charSpace="0"/>
        </w:sectPr>
      </w:pPr>
    </w:p>
    <w:tbl>
      <w:tblPr>
        <w:tblStyle w:val="2"/>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88"/>
        <w:gridCol w:w="976"/>
        <w:gridCol w:w="4306"/>
        <w:gridCol w:w="6613"/>
        <w:gridCol w:w="1307"/>
        <w:gridCol w:w="485"/>
      </w:tblGrid>
      <w:tr w14:paraId="5535C6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18" w:hRule="atLeast"/>
          <w:tblHeader/>
          <w:jc w:val="center"/>
        </w:trPr>
        <w:tc>
          <w:tcPr>
            <w:tcW w:w="172" w:type="pct"/>
            <w:tcBorders>
              <w:tl2br w:val="nil"/>
              <w:tr2bl w:val="nil"/>
            </w:tcBorders>
            <w:vAlign w:val="center"/>
          </w:tcPr>
          <w:p w14:paraId="1EC947C2">
            <w:pPr>
              <w:spacing w:line="300" w:lineRule="exact"/>
              <w:jc w:val="center"/>
              <w:textAlignment w:val="center"/>
              <w:rPr>
                <w:rFonts w:hint="eastAsia" w:ascii="黑体" w:hAnsi="黑体" w:eastAsia="黑体" w:cs="黑体"/>
                <w:bCs/>
                <w:kern w:val="0"/>
                <w:sz w:val="22"/>
                <w:szCs w:val="22"/>
                <w:lang w:bidi="ar"/>
              </w:rPr>
            </w:pPr>
            <w:r>
              <w:rPr>
                <w:rFonts w:hint="eastAsia" w:ascii="黑体" w:hAnsi="黑体" w:eastAsia="黑体" w:cs="黑体"/>
                <w:bCs/>
                <w:kern w:val="0"/>
                <w:sz w:val="22"/>
                <w:szCs w:val="22"/>
                <w:lang w:bidi="ar"/>
              </w:rPr>
              <w:t>序号</w:t>
            </w:r>
          </w:p>
        </w:tc>
        <w:tc>
          <w:tcPr>
            <w:tcW w:w="344" w:type="pct"/>
            <w:tcBorders>
              <w:tl2br w:val="nil"/>
              <w:tr2bl w:val="nil"/>
            </w:tcBorders>
            <w:vAlign w:val="center"/>
          </w:tcPr>
          <w:p w14:paraId="23169949">
            <w:pPr>
              <w:spacing w:line="300" w:lineRule="exact"/>
              <w:jc w:val="center"/>
              <w:textAlignment w:val="center"/>
              <w:rPr>
                <w:rFonts w:hint="eastAsia" w:ascii="黑体" w:hAnsi="黑体" w:eastAsia="黑体" w:cs="黑体"/>
                <w:bCs/>
                <w:kern w:val="0"/>
                <w:sz w:val="22"/>
                <w:szCs w:val="22"/>
                <w:lang w:bidi="ar"/>
              </w:rPr>
            </w:pPr>
            <w:r>
              <w:rPr>
                <w:rFonts w:hint="eastAsia" w:ascii="黑体" w:hAnsi="黑体" w:eastAsia="黑体" w:cs="黑体"/>
                <w:bCs/>
                <w:kern w:val="0"/>
                <w:sz w:val="22"/>
                <w:szCs w:val="22"/>
                <w:lang w:bidi="ar"/>
              </w:rPr>
              <w:t>章节</w:t>
            </w:r>
          </w:p>
        </w:tc>
        <w:tc>
          <w:tcPr>
            <w:tcW w:w="1519" w:type="pct"/>
            <w:tcBorders>
              <w:tl2br w:val="nil"/>
              <w:tr2bl w:val="nil"/>
            </w:tcBorders>
            <w:vAlign w:val="center"/>
          </w:tcPr>
          <w:p w14:paraId="72A465D6">
            <w:pPr>
              <w:spacing w:line="300" w:lineRule="exact"/>
              <w:jc w:val="center"/>
              <w:textAlignment w:val="center"/>
              <w:rPr>
                <w:rFonts w:hint="eastAsia" w:ascii="黑体" w:hAnsi="黑体" w:eastAsia="黑体" w:cs="黑体"/>
                <w:bCs/>
                <w:sz w:val="22"/>
                <w:szCs w:val="22"/>
              </w:rPr>
            </w:pPr>
            <w:r>
              <w:rPr>
                <w:rFonts w:hint="eastAsia" w:ascii="黑体" w:hAnsi="黑体" w:eastAsia="黑体" w:cs="黑体"/>
                <w:bCs/>
                <w:kern w:val="0"/>
                <w:sz w:val="22"/>
                <w:szCs w:val="22"/>
                <w:lang w:bidi="ar"/>
              </w:rPr>
              <w:t>评估内容</w:t>
            </w:r>
          </w:p>
        </w:tc>
        <w:tc>
          <w:tcPr>
            <w:tcW w:w="2333" w:type="pct"/>
            <w:tcBorders>
              <w:tl2br w:val="nil"/>
              <w:tr2bl w:val="nil"/>
            </w:tcBorders>
            <w:vAlign w:val="center"/>
          </w:tcPr>
          <w:p w14:paraId="4EF82BFC">
            <w:pPr>
              <w:spacing w:line="300" w:lineRule="exact"/>
              <w:jc w:val="center"/>
              <w:textAlignment w:val="center"/>
              <w:rPr>
                <w:rFonts w:hint="eastAsia" w:ascii="黑体" w:hAnsi="黑体" w:eastAsia="黑体" w:cs="黑体"/>
                <w:bCs/>
                <w:sz w:val="22"/>
                <w:szCs w:val="22"/>
              </w:rPr>
            </w:pPr>
            <w:r>
              <w:rPr>
                <w:rFonts w:hint="eastAsia" w:ascii="黑体" w:hAnsi="黑体" w:eastAsia="黑体" w:cs="黑体"/>
                <w:bCs/>
                <w:kern w:val="0"/>
                <w:sz w:val="22"/>
                <w:szCs w:val="22"/>
                <w:lang w:bidi="ar"/>
              </w:rPr>
              <w:t>评估要点</w:t>
            </w:r>
          </w:p>
        </w:tc>
        <w:tc>
          <w:tcPr>
            <w:tcW w:w="461" w:type="pct"/>
            <w:tcBorders>
              <w:tl2br w:val="nil"/>
              <w:tr2bl w:val="nil"/>
            </w:tcBorders>
            <w:vAlign w:val="center"/>
          </w:tcPr>
          <w:p w14:paraId="03B4C72A">
            <w:pPr>
              <w:spacing w:line="300" w:lineRule="exact"/>
              <w:jc w:val="center"/>
              <w:textAlignment w:val="center"/>
              <w:rPr>
                <w:rFonts w:hint="eastAsia" w:ascii="黑体" w:hAnsi="黑体" w:eastAsia="黑体" w:cs="黑体"/>
                <w:bCs/>
                <w:kern w:val="0"/>
                <w:sz w:val="22"/>
                <w:szCs w:val="22"/>
                <w:lang w:bidi="ar"/>
              </w:rPr>
            </w:pPr>
            <w:r>
              <w:rPr>
                <w:rFonts w:hint="eastAsia" w:ascii="黑体" w:hAnsi="黑体" w:eastAsia="黑体" w:cs="黑体"/>
                <w:bCs/>
                <w:kern w:val="0"/>
                <w:sz w:val="22"/>
                <w:szCs w:val="22"/>
                <w:lang w:bidi="ar"/>
              </w:rPr>
              <w:t>分值（100+2）</w:t>
            </w:r>
          </w:p>
        </w:tc>
        <w:tc>
          <w:tcPr>
            <w:tcW w:w="171" w:type="pct"/>
            <w:tcBorders>
              <w:tl2br w:val="nil"/>
              <w:tr2bl w:val="nil"/>
            </w:tcBorders>
            <w:vAlign w:val="center"/>
          </w:tcPr>
          <w:p w14:paraId="34E209AE">
            <w:pPr>
              <w:spacing w:line="300" w:lineRule="exact"/>
              <w:jc w:val="center"/>
              <w:textAlignment w:val="center"/>
              <w:rPr>
                <w:rFonts w:hint="eastAsia" w:ascii="黑体" w:hAnsi="黑体" w:eastAsia="黑体" w:cs="黑体"/>
                <w:bCs/>
                <w:kern w:val="0"/>
                <w:sz w:val="22"/>
                <w:szCs w:val="22"/>
                <w:lang w:bidi="ar"/>
              </w:rPr>
            </w:pPr>
            <w:r>
              <w:rPr>
                <w:rFonts w:hint="eastAsia" w:ascii="黑体" w:hAnsi="黑体" w:eastAsia="黑体" w:cs="黑体"/>
                <w:bCs/>
                <w:kern w:val="0"/>
                <w:sz w:val="22"/>
                <w:szCs w:val="22"/>
                <w:lang w:bidi="ar"/>
              </w:rPr>
              <w:t>得分</w:t>
            </w:r>
          </w:p>
        </w:tc>
      </w:tr>
      <w:tr w14:paraId="7093D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90" w:hRule="atLeast"/>
          <w:jc w:val="center"/>
        </w:trPr>
        <w:tc>
          <w:tcPr>
            <w:tcW w:w="172" w:type="pct"/>
            <w:tcBorders>
              <w:tl2br w:val="nil"/>
              <w:tr2bl w:val="nil"/>
            </w:tcBorders>
            <w:vAlign w:val="center"/>
          </w:tcPr>
          <w:p w14:paraId="7097B5DA">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1</w:t>
            </w:r>
          </w:p>
        </w:tc>
        <w:tc>
          <w:tcPr>
            <w:tcW w:w="344" w:type="pct"/>
            <w:vMerge w:val="restart"/>
            <w:tcBorders>
              <w:tl2br w:val="nil"/>
              <w:tr2bl w:val="nil"/>
            </w:tcBorders>
          </w:tcPr>
          <w:p w14:paraId="23232503">
            <w:pPr>
              <w:spacing w:line="300" w:lineRule="exact"/>
              <w:jc w:val="center"/>
              <w:textAlignment w:val="center"/>
              <w:rPr>
                <w:rFonts w:cs="Times New Roman"/>
                <w:bCs/>
                <w:kern w:val="0"/>
                <w:sz w:val="22"/>
                <w:szCs w:val="22"/>
                <w:lang w:bidi="ar"/>
              </w:rPr>
            </w:pPr>
          </w:p>
          <w:p w14:paraId="59C56723">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一、机构与人员</w:t>
            </w:r>
          </w:p>
        </w:tc>
        <w:tc>
          <w:tcPr>
            <w:tcW w:w="1519" w:type="pct"/>
            <w:tcBorders>
              <w:tl2br w:val="nil"/>
              <w:tr2bl w:val="nil"/>
            </w:tcBorders>
            <w:vAlign w:val="center"/>
          </w:tcPr>
          <w:p w14:paraId="7EB1C76B">
            <w:pPr>
              <w:spacing w:line="300" w:lineRule="exact"/>
              <w:textAlignment w:val="center"/>
              <w:rPr>
                <w:rFonts w:cs="Times New Roman"/>
                <w:bCs/>
                <w:kern w:val="0"/>
                <w:sz w:val="22"/>
                <w:szCs w:val="22"/>
                <w:lang w:bidi="ar"/>
              </w:rPr>
            </w:pPr>
            <w:r>
              <w:rPr>
                <w:rFonts w:cs="Times New Roman"/>
                <w:bCs/>
                <w:kern w:val="0"/>
                <w:sz w:val="22"/>
                <w:szCs w:val="22"/>
                <w:lang w:bidi="ar"/>
              </w:rPr>
              <w:t>从事化妆品生产活动的化妆品注册人、备案人、受托生产企业（以下统称“企业”）应当建立与生产的化妆品品种、数量和生产许可项目等相适应的组织机构，明确质量管理、生产等部门的职责和权限，配备与生产的化妆品品种、数量和生产许可项目等相适应的技术人员和检验人员。</w:t>
            </w:r>
          </w:p>
        </w:tc>
        <w:tc>
          <w:tcPr>
            <w:tcW w:w="2333" w:type="pct"/>
            <w:tcBorders>
              <w:tl2br w:val="nil"/>
              <w:tr2bl w:val="nil"/>
            </w:tcBorders>
            <w:vAlign w:val="center"/>
          </w:tcPr>
          <w:p w14:paraId="7A2F077A">
            <w:pPr>
              <w:spacing w:line="300" w:lineRule="exact"/>
              <w:textAlignment w:val="center"/>
              <w:rPr>
                <w:rFonts w:cs="Times New Roman"/>
                <w:bCs/>
                <w:kern w:val="0"/>
                <w:sz w:val="22"/>
                <w:szCs w:val="22"/>
                <w:lang w:bidi="ar"/>
              </w:rPr>
            </w:pPr>
            <w:r>
              <w:rPr>
                <w:rFonts w:cs="Times New Roman"/>
                <w:bCs/>
                <w:kern w:val="0"/>
                <w:sz w:val="22"/>
                <w:szCs w:val="22"/>
                <w:lang w:bidi="ar"/>
              </w:rPr>
              <w:t>1.企业是否建立组织机构</w:t>
            </w:r>
            <w:r>
              <w:rPr>
                <w:rFonts w:hint="eastAsia" w:cs="Times New Roman"/>
                <w:bCs/>
                <w:kern w:val="0"/>
                <w:sz w:val="22"/>
                <w:szCs w:val="22"/>
                <w:lang w:bidi="ar"/>
              </w:rPr>
              <w:t>，</w:t>
            </w:r>
            <w:r>
              <w:rPr>
                <w:rFonts w:cs="Times New Roman"/>
                <w:bCs/>
                <w:kern w:val="0"/>
                <w:sz w:val="22"/>
                <w:szCs w:val="22"/>
                <w:lang w:bidi="ar"/>
              </w:rPr>
              <w:t>组织机构是否与生产的化妆品品种、数量和生产许可项目相适应；</w:t>
            </w:r>
            <w:r>
              <w:rPr>
                <w:rFonts w:cs="Times New Roman"/>
                <w:bCs/>
                <w:kern w:val="0"/>
                <w:sz w:val="22"/>
                <w:szCs w:val="22"/>
                <w:lang w:bidi="ar"/>
              </w:rPr>
              <w:br w:type="textWrapping"/>
            </w:r>
            <w:r>
              <w:rPr>
                <w:rFonts w:cs="Times New Roman"/>
                <w:bCs/>
                <w:kern w:val="0"/>
                <w:sz w:val="22"/>
                <w:szCs w:val="22"/>
                <w:lang w:bidi="ar"/>
              </w:rPr>
              <w:t>2.企业是否对质量管理、生产等部门职责权限做出书面规定；</w:t>
            </w:r>
            <w:r>
              <w:rPr>
                <w:rFonts w:cs="Times New Roman"/>
                <w:bCs/>
                <w:kern w:val="0"/>
                <w:sz w:val="22"/>
                <w:szCs w:val="22"/>
                <w:lang w:bidi="ar"/>
              </w:rPr>
              <w:br w:type="textWrapping"/>
            </w:r>
            <w:r>
              <w:rPr>
                <w:rFonts w:cs="Times New Roman"/>
                <w:bCs/>
                <w:kern w:val="0"/>
                <w:sz w:val="22"/>
                <w:szCs w:val="22"/>
                <w:lang w:bidi="ar"/>
              </w:rPr>
              <w:t>3.企业是否配备与其生产的化妆品品种、数量和生产许可项目等相适应的管理人员、操作人员和检验人员；配备的人员是否</w:t>
            </w:r>
            <w:r>
              <w:rPr>
                <w:rFonts w:hint="eastAsia" w:cs="Times New Roman"/>
                <w:bCs/>
                <w:kern w:val="0"/>
                <w:sz w:val="22"/>
                <w:szCs w:val="22"/>
                <w:lang w:bidi="ar"/>
              </w:rPr>
              <w:t>满足</w:t>
            </w:r>
            <w:r>
              <w:rPr>
                <w:rFonts w:cs="Times New Roman"/>
                <w:bCs/>
                <w:kern w:val="0"/>
                <w:sz w:val="22"/>
                <w:szCs w:val="22"/>
                <w:lang w:bidi="ar"/>
              </w:rPr>
              <w:t>相应的</w:t>
            </w:r>
            <w:r>
              <w:rPr>
                <w:rFonts w:hint="eastAsia" w:cs="Times New Roman"/>
                <w:bCs/>
                <w:kern w:val="0"/>
                <w:sz w:val="22"/>
                <w:szCs w:val="22"/>
                <w:lang w:bidi="ar"/>
              </w:rPr>
              <w:t>任职条件</w:t>
            </w:r>
            <w:r>
              <w:rPr>
                <w:rFonts w:cs="Times New Roman"/>
                <w:bCs/>
                <w:kern w:val="0"/>
                <w:sz w:val="22"/>
                <w:szCs w:val="22"/>
                <w:lang w:bidi="ar"/>
              </w:rPr>
              <w:t>。</w:t>
            </w:r>
          </w:p>
        </w:tc>
        <w:tc>
          <w:tcPr>
            <w:tcW w:w="461" w:type="pct"/>
            <w:tcBorders>
              <w:tl2br w:val="nil"/>
              <w:tr2bl w:val="nil"/>
            </w:tcBorders>
            <w:vAlign w:val="center"/>
          </w:tcPr>
          <w:p w14:paraId="136C61CA">
            <w:pPr>
              <w:spacing w:line="280" w:lineRule="exact"/>
              <w:jc w:val="center"/>
              <w:textAlignment w:val="center"/>
              <w:rPr>
                <w:rFonts w:cs="Times New Roman"/>
                <w:bCs/>
                <w:kern w:val="0"/>
                <w:sz w:val="22"/>
                <w:szCs w:val="22"/>
                <w:lang w:bidi="ar"/>
              </w:rPr>
            </w:pPr>
            <w:r>
              <w:rPr>
                <w:rFonts w:hint="eastAsia" w:cs="Times New Roman"/>
                <w:bCs/>
                <w:kern w:val="0"/>
                <w:sz w:val="22"/>
                <w:szCs w:val="22"/>
                <w:lang w:bidi="ar"/>
              </w:rPr>
              <w:t>3分</w:t>
            </w:r>
          </w:p>
        </w:tc>
        <w:tc>
          <w:tcPr>
            <w:tcW w:w="171" w:type="pct"/>
            <w:tcBorders>
              <w:tl2br w:val="nil"/>
              <w:tr2bl w:val="nil"/>
            </w:tcBorders>
            <w:vAlign w:val="center"/>
          </w:tcPr>
          <w:p w14:paraId="5575C3DD">
            <w:pPr>
              <w:spacing w:line="280" w:lineRule="exact"/>
              <w:textAlignment w:val="center"/>
              <w:rPr>
                <w:rFonts w:cs="Times New Roman"/>
                <w:bCs/>
                <w:kern w:val="0"/>
                <w:sz w:val="22"/>
                <w:szCs w:val="22"/>
                <w:lang w:bidi="ar"/>
              </w:rPr>
            </w:pPr>
          </w:p>
        </w:tc>
      </w:tr>
      <w:tr w14:paraId="3C76D7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90" w:hRule="atLeast"/>
          <w:jc w:val="center"/>
        </w:trPr>
        <w:tc>
          <w:tcPr>
            <w:tcW w:w="172" w:type="pct"/>
            <w:tcBorders>
              <w:tl2br w:val="nil"/>
              <w:tr2bl w:val="nil"/>
            </w:tcBorders>
            <w:vAlign w:val="center"/>
          </w:tcPr>
          <w:p w14:paraId="577E9DCA">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w:t>
            </w:r>
          </w:p>
        </w:tc>
        <w:tc>
          <w:tcPr>
            <w:tcW w:w="344" w:type="pct"/>
            <w:vMerge w:val="continue"/>
            <w:tcBorders>
              <w:tl2br w:val="nil"/>
              <w:tr2bl w:val="nil"/>
            </w:tcBorders>
          </w:tcPr>
          <w:p w14:paraId="74842907">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47F4C68E">
            <w:pPr>
              <w:spacing w:line="300" w:lineRule="exact"/>
              <w:textAlignment w:val="center"/>
              <w:rPr>
                <w:rFonts w:cs="Times New Roman"/>
                <w:bCs/>
                <w:kern w:val="0"/>
                <w:sz w:val="22"/>
                <w:szCs w:val="22"/>
                <w:lang w:bidi="ar"/>
              </w:rPr>
            </w:pPr>
            <w:r>
              <w:rPr>
                <w:rFonts w:cs="Times New Roman"/>
                <w:bCs/>
                <w:kern w:val="0"/>
                <w:sz w:val="22"/>
                <w:szCs w:val="22"/>
                <w:lang w:bidi="ar"/>
              </w:rPr>
              <w:t>企业的质量管理部门应当独立设置，履行质量保证和控制职责，参与所有与质量管理有关的活动。</w:t>
            </w:r>
          </w:p>
        </w:tc>
        <w:tc>
          <w:tcPr>
            <w:tcW w:w="2333" w:type="pct"/>
            <w:tcBorders>
              <w:tl2br w:val="nil"/>
              <w:tr2bl w:val="nil"/>
            </w:tcBorders>
            <w:vAlign w:val="center"/>
          </w:tcPr>
          <w:p w14:paraId="430C8E6D">
            <w:pPr>
              <w:spacing w:line="300" w:lineRule="exact"/>
              <w:textAlignment w:val="center"/>
              <w:rPr>
                <w:rFonts w:cs="Times New Roman"/>
                <w:bCs/>
                <w:kern w:val="0"/>
                <w:sz w:val="22"/>
                <w:szCs w:val="22"/>
                <w:lang w:bidi="ar"/>
              </w:rPr>
            </w:pPr>
            <w:r>
              <w:rPr>
                <w:rFonts w:cs="Times New Roman"/>
                <w:bCs/>
                <w:kern w:val="0"/>
                <w:sz w:val="22"/>
                <w:szCs w:val="22"/>
                <w:lang w:bidi="ar"/>
              </w:rPr>
              <w:t>1.企业是否独立设置质量管理部门</w:t>
            </w:r>
            <w:r>
              <w:rPr>
                <w:rFonts w:hint="eastAsia" w:cs="Times New Roman"/>
                <w:bCs/>
                <w:kern w:val="0"/>
                <w:sz w:val="22"/>
                <w:szCs w:val="22"/>
                <w:lang w:bidi="ar"/>
              </w:rPr>
              <w:t>且</w:t>
            </w:r>
            <w:r>
              <w:rPr>
                <w:rFonts w:cs="Times New Roman"/>
                <w:bCs/>
                <w:kern w:val="0"/>
                <w:sz w:val="22"/>
                <w:szCs w:val="22"/>
                <w:lang w:bidi="ar"/>
              </w:rPr>
              <w:t>配备相应办公场所及专职人员；</w:t>
            </w:r>
            <w:r>
              <w:rPr>
                <w:rFonts w:cs="Times New Roman"/>
                <w:bCs/>
                <w:kern w:val="0"/>
                <w:sz w:val="22"/>
                <w:szCs w:val="22"/>
                <w:lang w:bidi="ar"/>
              </w:rPr>
              <w:br w:type="textWrapping"/>
            </w:r>
            <w:r>
              <w:rPr>
                <w:rFonts w:cs="Times New Roman"/>
                <w:bCs/>
                <w:kern w:val="0"/>
                <w:sz w:val="22"/>
                <w:szCs w:val="22"/>
                <w:lang w:bidi="ar"/>
              </w:rPr>
              <w:t>2.企业是否明确质量管理部门岗位职责和权限，并规定参与质量管理活动的内容；</w:t>
            </w:r>
            <w:r>
              <w:rPr>
                <w:rFonts w:cs="Times New Roman"/>
                <w:bCs/>
                <w:kern w:val="0"/>
                <w:sz w:val="22"/>
                <w:szCs w:val="22"/>
                <w:lang w:bidi="ar"/>
              </w:rPr>
              <w:br w:type="textWrapping"/>
            </w:r>
            <w:r>
              <w:rPr>
                <w:rFonts w:cs="Times New Roman"/>
                <w:bCs/>
                <w:kern w:val="0"/>
                <w:sz w:val="22"/>
                <w:szCs w:val="22"/>
                <w:lang w:bidi="ar"/>
              </w:rPr>
              <w:t>3.质量管理部门是否按照其职责范围履行质量管理职责。</w:t>
            </w:r>
          </w:p>
        </w:tc>
        <w:tc>
          <w:tcPr>
            <w:tcW w:w="461" w:type="pct"/>
            <w:tcBorders>
              <w:tl2br w:val="nil"/>
              <w:tr2bl w:val="nil"/>
            </w:tcBorders>
            <w:vAlign w:val="center"/>
          </w:tcPr>
          <w:p w14:paraId="789BBA0A">
            <w:pPr>
              <w:spacing w:line="280" w:lineRule="exact"/>
              <w:jc w:val="center"/>
              <w:textAlignment w:val="center"/>
              <w:rPr>
                <w:rFonts w:cs="Times New Roman"/>
                <w:bCs/>
                <w:kern w:val="0"/>
                <w:sz w:val="22"/>
                <w:szCs w:val="22"/>
                <w:lang w:bidi="ar"/>
              </w:rPr>
            </w:pPr>
            <w:r>
              <w:rPr>
                <w:rFonts w:hint="eastAsia" w:cs="Times New Roman"/>
                <w:bCs/>
                <w:kern w:val="0"/>
                <w:sz w:val="22"/>
                <w:szCs w:val="22"/>
                <w:lang w:bidi="ar"/>
              </w:rPr>
              <w:t>3分</w:t>
            </w:r>
          </w:p>
        </w:tc>
        <w:tc>
          <w:tcPr>
            <w:tcW w:w="171" w:type="pct"/>
            <w:tcBorders>
              <w:tl2br w:val="nil"/>
              <w:tr2bl w:val="nil"/>
            </w:tcBorders>
            <w:vAlign w:val="center"/>
          </w:tcPr>
          <w:p w14:paraId="1FC726E8">
            <w:pPr>
              <w:spacing w:line="280" w:lineRule="exact"/>
              <w:textAlignment w:val="center"/>
              <w:rPr>
                <w:rFonts w:cs="Times New Roman"/>
                <w:bCs/>
                <w:kern w:val="0"/>
                <w:sz w:val="22"/>
                <w:szCs w:val="22"/>
                <w:lang w:bidi="ar"/>
              </w:rPr>
            </w:pPr>
          </w:p>
        </w:tc>
      </w:tr>
      <w:tr w14:paraId="24128C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90" w:hRule="atLeast"/>
          <w:jc w:val="center"/>
        </w:trPr>
        <w:tc>
          <w:tcPr>
            <w:tcW w:w="172" w:type="pct"/>
            <w:tcBorders>
              <w:tl2br w:val="nil"/>
              <w:tr2bl w:val="nil"/>
            </w:tcBorders>
            <w:vAlign w:val="center"/>
          </w:tcPr>
          <w:p w14:paraId="73EA8E68">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3</w:t>
            </w:r>
          </w:p>
        </w:tc>
        <w:tc>
          <w:tcPr>
            <w:tcW w:w="344" w:type="pct"/>
            <w:vMerge w:val="continue"/>
            <w:tcBorders>
              <w:tl2br w:val="nil"/>
              <w:tr2bl w:val="nil"/>
            </w:tcBorders>
          </w:tcPr>
          <w:p w14:paraId="467AEF98">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3955D49E">
            <w:pPr>
              <w:spacing w:line="300" w:lineRule="exact"/>
              <w:textAlignment w:val="center"/>
              <w:rPr>
                <w:rFonts w:ascii="Times New Roman" w:hAnsi="Times New Roman" w:cs="Times New Roman"/>
                <w:bCs/>
                <w:sz w:val="22"/>
                <w:szCs w:val="22"/>
              </w:rPr>
            </w:pPr>
            <w:r>
              <w:rPr>
                <w:rFonts w:cs="Times New Roman"/>
                <w:bCs/>
                <w:kern w:val="0"/>
                <w:sz w:val="22"/>
                <w:szCs w:val="22"/>
                <w:lang w:bidi="ar"/>
              </w:rPr>
              <w:t>法定代表人对化妆品质量安全工作全面负责，应当负责提供必要的资源，合理制定并组织实施质量方针，确保实现质量目标。</w:t>
            </w:r>
          </w:p>
        </w:tc>
        <w:tc>
          <w:tcPr>
            <w:tcW w:w="2333" w:type="pct"/>
            <w:tcBorders>
              <w:tl2br w:val="nil"/>
              <w:tr2bl w:val="nil"/>
            </w:tcBorders>
            <w:vAlign w:val="center"/>
          </w:tcPr>
          <w:p w14:paraId="41BAF140">
            <w:pPr>
              <w:spacing w:line="300" w:lineRule="exact"/>
              <w:textAlignment w:val="center"/>
              <w:rPr>
                <w:rFonts w:ascii="Times New Roman" w:hAnsi="Times New Roman" w:cs="Times New Roman"/>
                <w:bCs/>
                <w:sz w:val="22"/>
                <w:szCs w:val="22"/>
              </w:rPr>
            </w:pPr>
            <w:r>
              <w:rPr>
                <w:rFonts w:cs="Times New Roman"/>
                <w:bCs/>
                <w:kern w:val="0"/>
                <w:sz w:val="22"/>
                <w:szCs w:val="22"/>
                <w:lang w:bidi="ar"/>
              </w:rPr>
              <w:t>1.企业是否书面明确规定法定代表人全面负责化妆品质量安全工作；</w:t>
            </w:r>
            <w:r>
              <w:rPr>
                <w:rFonts w:cs="Times New Roman"/>
                <w:bCs/>
                <w:kern w:val="0"/>
                <w:sz w:val="22"/>
                <w:szCs w:val="22"/>
                <w:lang w:bidi="ar"/>
              </w:rPr>
              <w:br w:type="textWrapping"/>
            </w:r>
            <w:r>
              <w:rPr>
                <w:rFonts w:cs="Times New Roman"/>
                <w:bCs/>
                <w:kern w:val="0"/>
                <w:sz w:val="22"/>
                <w:szCs w:val="22"/>
                <w:lang w:bidi="ar"/>
              </w:rPr>
              <w:t>2.法定代表人是否为化妆品生产和质量安全工作提供与生产化妆品品种、数量和生产许可项目相适应的资源，是否组织制定企业的质量方针和质量目标，是否</w:t>
            </w:r>
            <w:r>
              <w:rPr>
                <w:rFonts w:hint="eastAsia" w:cs="Times New Roman"/>
                <w:bCs/>
                <w:kern w:val="0"/>
                <w:sz w:val="22"/>
                <w:szCs w:val="22"/>
                <w:lang w:bidi="ar"/>
              </w:rPr>
              <w:t>组织</w:t>
            </w:r>
            <w:r>
              <w:rPr>
                <w:rFonts w:cs="Times New Roman"/>
                <w:bCs/>
                <w:kern w:val="0"/>
                <w:sz w:val="22"/>
                <w:szCs w:val="22"/>
                <w:lang w:bidi="ar"/>
              </w:rPr>
              <w:t xml:space="preserve">对质量目标的实现进行定期考核和分析。 </w:t>
            </w:r>
          </w:p>
        </w:tc>
        <w:tc>
          <w:tcPr>
            <w:tcW w:w="461" w:type="pct"/>
            <w:tcBorders>
              <w:tl2br w:val="nil"/>
              <w:tr2bl w:val="nil"/>
            </w:tcBorders>
            <w:vAlign w:val="center"/>
          </w:tcPr>
          <w:p w14:paraId="03CA8658">
            <w:pPr>
              <w:spacing w:line="280" w:lineRule="exact"/>
              <w:jc w:val="center"/>
              <w:textAlignment w:val="center"/>
              <w:rPr>
                <w:rFonts w:cs="Times New Roman"/>
                <w:bCs/>
                <w:color w:val="EE0000"/>
                <w:kern w:val="0"/>
                <w:sz w:val="22"/>
                <w:szCs w:val="22"/>
                <w:lang w:bidi="ar"/>
              </w:rPr>
            </w:pPr>
            <w:r>
              <w:rPr>
                <w:rFonts w:hint="eastAsia" w:cs="Times New Roman"/>
                <w:bCs/>
                <w:kern w:val="0"/>
                <w:sz w:val="22"/>
                <w:szCs w:val="22"/>
                <w:lang w:val="en-US" w:eastAsia="zh-CN" w:bidi="ar"/>
              </w:rPr>
              <w:t>2</w:t>
            </w:r>
            <w:r>
              <w:rPr>
                <w:rFonts w:hint="eastAsia" w:cs="Times New Roman"/>
                <w:bCs/>
                <w:kern w:val="0"/>
                <w:sz w:val="22"/>
                <w:szCs w:val="22"/>
                <w:lang w:bidi="ar"/>
              </w:rPr>
              <w:t>分</w:t>
            </w:r>
          </w:p>
        </w:tc>
        <w:tc>
          <w:tcPr>
            <w:tcW w:w="171" w:type="pct"/>
            <w:tcBorders>
              <w:tl2br w:val="nil"/>
              <w:tr2bl w:val="nil"/>
            </w:tcBorders>
            <w:vAlign w:val="center"/>
          </w:tcPr>
          <w:p w14:paraId="7D298382">
            <w:pPr>
              <w:spacing w:line="280" w:lineRule="exact"/>
              <w:textAlignment w:val="center"/>
              <w:rPr>
                <w:rFonts w:cs="Times New Roman"/>
                <w:bCs/>
                <w:color w:val="EE0000"/>
                <w:kern w:val="0"/>
                <w:sz w:val="22"/>
                <w:szCs w:val="22"/>
                <w:lang w:bidi="ar"/>
              </w:rPr>
            </w:pPr>
          </w:p>
        </w:tc>
      </w:tr>
      <w:tr w14:paraId="6E0C35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90" w:hRule="atLeast"/>
          <w:jc w:val="center"/>
        </w:trPr>
        <w:tc>
          <w:tcPr>
            <w:tcW w:w="172" w:type="pct"/>
            <w:tcBorders>
              <w:tl2br w:val="nil"/>
              <w:tr2bl w:val="nil"/>
            </w:tcBorders>
            <w:vAlign w:val="center"/>
          </w:tcPr>
          <w:p w14:paraId="472AE011">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4</w:t>
            </w:r>
          </w:p>
        </w:tc>
        <w:tc>
          <w:tcPr>
            <w:tcW w:w="344" w:type="pct"/>
            <w:vMerge w:val="continue"/>
            <w:tcBorders>
              <w:tl2br w:val="nil"/>
              <w:tr2bl w:val="nil"/>
            </w:tcBorders>
          </w:tcPr>
          <w:p w14:paraId="0F9829FB">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45C2CB7A">
            <w:pPr>
              <w:spacing w:line="280" w:lineRule="exact"/>
              <w:textAlignment w:val="center"/>
              <w:rPr>
                <w:rFonts w:cs="Times New Roman"/>
                <w:bCs/>
                <w:sz w:val="22"/>
                <w:szCs w:val="22"/>
              </w:rPr>
            </w:pPr>
            <w:r>
              <w:rPr>
                <w:rFonts w:cs="Times New Roman"/>
                <w:bCs/>
                <w:kern w:val="0"/>
                <w:sz w:val="22"/>
                <w:szCs w:val="22"/>
                <w:lang w:bidi="ar"/>
              </w:rPr>
              <w:t>企业应当设质量安全负责人，质量安全负责人应当具备化妆品、化学、化工、生物、医学、药学、食品、公共卫生或者法学等化妆品质量安全相关专业知识，熟悉相关法律法规、强制性国家标准、技术规范，并具有5年以上化妆品生产或者质量管理经验。</w:t>
            </w:r>
          </w:p>
        </w:tc>
        <w:tc>
          <w:tcPr>
            <w:tcW w:w="2333" w:type="pct"/>
            <w:tcBorders>
              <w:tl2br w:val="nil"/>
              <w:tr2bl w:val="nil"/>
            </w:tcBorders>
            <w:vAlign w:val="center"/>
          </w:tcPr>
          <w:p w14:paraId="1C7E9247">
            <w:pPr>
              <w:spacing w:line="280" w:lineRule="exact"/>
              <w:textAlignment w:val="center"/>
              <w:rPr>
                <w:rFonts w:cs="Times New Roman"/>
                <w:bCs/>
                <w:sz w:val="22"/>
                <w:szCs w:val="22"/>
              </w:rPr>
            </w:pPr>
            <w:r>
              <w:rPr>
                <w:rFonts w:cs="Times New Roman"/>
                <w:bCs/>
                <w:kern w:val="0"/>
                <w:sz w:val="22"/>
                <w:szCs w:val="22"/>
                <w:lang w:bidi="ar"/>
              </w:rPr>
              <w:t>1.企业是否设有质量安全负责人；</w:t>
            </w:r>
            <w:r>
              <w:rPr>
                <w:rFonts w:cs="Times New Roman"/>
                <w:bCs/>
                <w:kern w:val="0"/>
                <w:sz w:val="22"/>
                <w:szCs w:val="22"/>
                <w:lang w:bidi="ar"/>
              </w:rPr>
              <w:br w:type="textWrapping"/>
            </w:r>
            <w:r>
              <w:rPr>
                <w:rFonts w:cs="Times New Roman"/>
                <w:bCs/>
                <w:kern w:val="0"/>
                <w:sz w:val="22"/>
                <w:szCs w:val="22"/>
                <w:lang w:bidi="ar"/>
              </w:rPr>
              <w:t>2.质量安全负责人是否具备化妆品、化学、化工、生物、医学、药学、食品、公共卫生或者法学等专业教育或培训背景，是否具备化妆品质量安全相关专业知识</w:t>
            </w:r>
            <w:r>
              <w:rPr>
                <w:rFonts w:hint="eastAsia" w:cs="Times New Roman"/>
                <w:bCs/>
                <w:kern w:val="0"/>
                <w:sz w:val="22"/>
                <w:szCs w:val="22"/>
                <w:lang w:bidi="ar"/>
              </w:rPr>
              <w:t>，</w:t>
            </w:r>
            <w:r>
              <w:rPr>
                <w:rFonts w:cs="Times New Roman"/>
                <w:bCs/>
                <w:kern w:val="0"/>
                <w:sz w:val="22"/>
                <w:szCs w:val="22"/>
                <w:lang w:bidi="ar"/>
              </w:rPr>
              <w:t>是否熟悉相关法律法规、强制性国家标准、技术规范；</w:t>
            </w:r>
            <w:r>
              <w:rPr>
                <w:rFonts w:cs="Times New Roman"/>
                <w:bCs/>
                <w:strike/>
                <w:kern w:val="0"/>
                <w:sz w:val="22"/>
                <w:szCs w:val="22"/>
                <w:lang w:bidi="ar"/>
              </w:rPr>
              <w:br w:type="textWrapping"/>
            </w:r>
            <w:r>
              <w:rPr>
                <w:rFonts w:cs="Times New Roman"/>
                <w:bCs/>
                <w:kern w:val="0"/>
                <w:sz w:val="22"/>
                <w:szCs w:val="22"/>
                <w:lang w:bidi="ar"/>
              </w:rPr>
              <w:t>3.质量安全负责人是否具有5年以上化妆品生产或者质量管理经验。</w:t>
            </w:r>
          </w:p>
        </w:tc>
        <w:tc>
          <w:tcPr>
            <w:tcW w:w="461" w:type="pct"/>
            <w:vMerge w:val="restart"/>
            <w:tcBorders>
              <w:tl2br w:val="nil"/>
              <w:tr2bl w:val="nil"/>
            </w:tcBorders>
            <w:vAlign w:val="center"/>
          </w:tcPr>
          <w:p w14:paraId="070E5652">
            <w:pPr>
              <w:spacing w:line="280" w:lineRule="exact"/>
              <w:jc w:val="center"/>
              <w:textAlignment w:val="center"/>
              <w:rPr>
                <w:rFonts w:cs="Times New Roman"/>
                <w:bCs/>
                <w:kern w:val="0"/>
                <w:sz w:val="22"/>
                <w:szCs w:val="22"/>
                <w:lang w:bidi="ar"/>
              </w:rPr>
            </w:pPr>
            <w:r>
              <w:rPr>
                <w:rFonts w:hint="eastAsia" w:cs="Times New Roman"/>
                <w:bCs/>
                <w:kern w:val="0"/>
                <w:sz w:val="22"/>
                <w:szCs w:val="22"/>
                <w:lang w:bidi="ar"/>
              </w:rPr>
              <w:t>5分（企业未设置质量安全负责人，直接评定为C级）</w:t>
            </w:r>
          </w:p>
          <w:p w14:paraId="575A381A">
            <w:pPr>
              <w:widowControl w:val="0"/>
              <w:ind w:firstLine="640"/>
              <w:jc w:val="both"/>
              <w:rPr>
                <w:rFonts w:hint="default" w:ascii="Calibri" w:hAnsi="Calibri" w:eastAsia="宋体" w:cs="Times New Roman"/>
                <w:kern w:val="2"/>
                <w:sz w:val="21"/>
                <w:szCs w:val="24"/>
                <w:lang w:val="en-US" w:eastAsia="zh-CN" w:bidi="ar"/>
              </w:rPr>
            </w:pPr>
          </w:p>
          <w:p w14:paraId="1C2E8D53">
            <w:pPr>
              <w:widowControl w:val="0"/>
              <w:ind w:firstLine="640"/>
              <w:jc w:val="both"/>
              <w:rPr>
                <w:rFonts w:hint="default" w:ascii="Calibri" w:hAnsi="Calibri" w:eastAsia="宋体" w:cs="Times New Roman"/>
                <w:kern w:val="2"/>
                <w:sz w:val="21"/>
                <w:szCs w:val="24"/>
                <w:lang w:val="en-US" w:eastAsia="zh-CN" w:bidi="ar"/>
              </w:rPr>
            </w:pPr>
          </w:p>
          <w:p w14:paraId="0A157548">
            <w:pPr>
              <w:widowControl w:val="0"/>
              <w:ind w:firstLine="640"/>
              <w:jc w:val="both"/>
              <w:rPr>
                <w:rFonts w:hint="default" w:ascii="Calibri" w:hAnsi="Calibri" w:eastAsia="宋体" w:cs="Times New Roman"/>
                <w:kern w:val="2"/>
                <w:sz w:val="21"/>
                <w:szCs w:val="24"/>
                <w:lang w:val="en-US" w:eastAsia="zh-CN" w:bidi="ar"/>
              </w:rPr>
            </w:pPr>
          </w:p>
          <w:p w14:paraId="3EF43CD1">
            <w:pPr>
              <w:widowControl w:val="0"/>
              <w:ind w:firstLine="640"/>
              <w:jc w:val="both"/>
              <w:rPr>
                <w:rFonts w:hint="default" w:ascii="Calibri" w:hAnsi="Calibri" w:eastAsia="宋体" w:cs="Times New Roman"/>
                <w:kern w:val="2"/>
                <w:sz w:val="21"/>
                <w:szCs w:val="24"/>
                <w:lang w:val="en-US" w:eastAsia="zh-CN" w:bidi="ar"/>
              </w:rPr>
            </w:pPr>
          </w:p>
          <w:p w14:paraId="0F320CC3">
            <w:pPr>
              <w:widowControl w:val="0"/>
              <w:ind w:firstLine="0"/>
              <w:jc w:val="both"/>
              <w:rPr>
                <w:rFonts w:hint="default" w:ascii="Calibri" w:hAnsi="Calibri" w:eastAsia="宋体" w:cs="Times New Roman"/>
                <w:kern w:val="2"/>
                <w:sz w:val="21"/>
                <w:szCs w:val="24"/>
                <w:lang w:val="en-US" w:eastAsia="zh-CN" w:bidi="ar"/>
              </w:rPr>
            </w:pPr>
          </w:p>
          <w:p w14:paraId="610A9532">
            <w:pPr>
              <w:widowControl w:val="0"/>
              <w:ind w:firstLine="0"/>
              <w:jc w:val="both"/>
              <w:rPr>
                <w:rFonts w:hint="eastAsia" w:ascii="Calibri" w:hAnsi="Calibri" w:eastAsia="宋体" w:cs="Times New Roman"/>
                <w:kern w:val="2"/>
                <w:sz w:val="21"/>
                <w:szCs w:val="24"/>
                <w:lang w:val="en-US" w:eastAsia="zh-CN" w:bidi="ar"/>
              </w:rPr>
            </w:pPr>
          </w:p>
          <w:p w14:paraId="2DC554A1">
            <w:pPr>
              <w:spacing w:line="280" w:lineRule="exact"/>
              <w:jc w:val="center"/>
              <w:textAlignment w:val="center"/>
              <w:rPr>
                <w:rFonts w:hint="eastAsia" w:cs="Times New Roman"/>
                <w:bCs/>
                <w:color w:val="EE0000"/>
                <w:kern w:val="0"/>
                <w:sz w:val="22"/>
                <w:szCs w:val="22"/>
                <w:lang w:bidi="ar"/>
              </w:rPr>
            </w:pPr>
            <w:r>
              <w:rPr>
                <w:rFonts w:hint="eastAsia" w:cs="Times New Roman"/>
                <w:bCs/>
                <w:kern w:val="0"/>
                <w:sz w:val="22"/>
                <w:szCs w:val="22"/>
                <w:lang w:val="en-US" w:eastAsia="zh-CN" w:bidi="ar"/>
              </w:rPr>
              <w:t>3分</w:t>
            </w:r>
          </w:p>
        </w:tc>
        <w:tc>
          <w:tcPr>
            <w:tcW w:w="171" w:type="pct"/>
            <w:tcBorders>
              <w:tl2br w:val="nil"/>
              <w:tr2bl w:val="nil"/>
            </w:tcBorders>
            <w:vAlign w:val="center"/>
          </w:tcPr>
          <w:p w14:paraId="6EA8E549">
            <w:pPr>
              <w:spacing w:line="280" w:lineRule="exact"/>
              <w:textAlignment w:val="center"/>
              <w:rPr>
                <w:rFonts w:cs="Times New Roman"/>
                <w:bCs/>
                <w:kern w:val="0"/>
                <w:sz w:val="22"/>
                <w:szCs w:val="22"/>
                <w:lang w:bidi="ar"/>
              </w:rPr>
            </w:pPr>
          </w:p>
        </w:tc>
      </w:tr>
      <w:tr w14:paraId="7F48DC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25" w:hRule="atLeast"/>
          <w:jc w:val="center"/>
        </w:trPr>
        <w:tc>
          <w:tcPr>
            <w:tcW w:w="172" w:type="pct"/>
            <w:tcBorders>
              <w:tl2br w:val="nil"/>
              <w:tr2bl w:val="nil"/>
            </w:tcBorders>
            <w:vAlign w:val="center"/>
          </w:tcPr>
          <w:p w14:paraId="25D2A39B">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5</w:t>
            </w:r>
          </w:p>
        </w:tc>
        <w:tc>
          <w:tcPr>
            <w:tcW w:w="344" w:type="pct"/>
            <w:vMerge w:val="continue"/>
            <w:tcBorders>
              <w:tl2br w:val="nil"/>
              <w:tr2bl w:val="nil"/>
            </w:tcBorders>
          </w:tcPr>
          <w:p w14:paraId="383A170E">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2759A26D">
            <w:pPr>
              <w:spacing w:line="280" w:lineRule="exact"/>
              <w:textAlignment w:val="center"/>
              <w:rPr>
                <w:rFonts w:cs="Times New Roman"/>
                <w:bCs/>
                <w:sz w:val="22"/>
                <w:szCs w:val="22"/>
              </w:rPr>
            </w:pPr>
            <w:r>
              <w:rPr>
                <w:rFonts w:cs="Times New Roman"/>
                <w:bCs/>
                <w:kern w:val="0"/>
                <w:sz w:val="22"/>
                <w:szCs w:val="22"/>
                <w:lang w:bidi="ar"/>
              </w:rPr>
              <w:t>质量安全负责人应当协助法定代表人承担下列相应的产品质量安全管理和产品放行职责：</w:t>
            </w:r>
            <w:r>
              <w:rPr>
                <w:rFonts w:cs="Times New Roman"/>
                <w:bCs/>
                <w:kern w:val="0"/>
                <w:sz w:val="22"/>
                <w:szCs w:val="22"/>
                <w:lang w:bidi="ar"/>
              </w:rPr>
              <w:br w:type="textWrapping"/>
            </w:r>
            <w:r>
              <w:rPr>
                <w:rFonts w:cs="Times New Roman"/>
                <w:bCs/>
                <w:kern w:val="0"/>
                <w:sz w:val="22"/>
                <w:szCs w:val="22"/>
                <w:lang w:bidi="ar"/>
              </w:rPr>
              <w:t>（一）建立并组织实施本企业质量管理体系，落实质量安全管理责任，定期向法定代表人报告质量管理体系运行情况；</w:t>
            </w:r>
            <w:r>
              <w:rPr>
                <w:rFonts w:cs="Times New Roman"/>
                <w:bCs/>
                <w:kern w:val="0"/>
                <w:sz w:val="22"/>
                <w:szCs w:val="22"/>
                <w:lang w:bidi="ar"/>
              </w:rPr>
              <w:br w:type="textWrapping"/>
            </w:r>
            <w:r>
              <w:rPr>
                <w:rFonts w:cs="Times New Roman"/>
                <w:bCs/>
                <w:kern w:val="0"/>
                <w:sz w:val="22"/>
                <w:szCs w:val="22"/>
                <w:lang w:bidi="ar"/>
              </w:rPr>
              <w:t>（二）产品质量安全问题的决策及有关文件的签发；</w:t>
            </w:r>
            <w:r>
              <w:rPr>
                <w:rFonts w:cs="Times New Roman"/>
                <w:bCs/>
                <w:kern w:val="0"/>
                <w:sz w:val="22"/>
                <w:szCs w:val="22"/>
                <w:lang w:bidi="ar"/>
              </w:rPr>
              <w:br w:type="textWrapping"/>
            </w:r>
            <w:r>
              <w:rPr>
                <w:rFonts w:cs="Times New Roman"/>
                <w:bCs/>
                <w:kern w:val="0"/>
                <w:sz w:val="22"/>
                <w:szCs w:val="22"/>
                <w:lang w:bidi="ar"/>
              </w:rPr>
              <w:t>（三）产品安全评估报告、配方、生产工艺、物料供应商、产品标签等的审核管理，以及化妆品注册、备案资料的审核（受托生产企业除外）；</w:t>
            </w:r>
            <w:r>
              <w:rPr>
                <w:rFonts w:cs="Times New Roman"/>
                <w:bCs/>
                <w:kern w:val="0"/>
                <w:sz w:val="22"/>
                <w:szCs w:val="22"/>
                <w:lang w:bidi="ar"/>
              </w:rPr>
              <w:br w:type="textWrapping"/>
            </w:r>
            <w:r>
              <w:rPr>
                <w:rFonts w:cs="Times New Roman"/>
                <w:bCs/>
                <w:kern w:val="0"/>
                <w:sz w:val="22"/>
                <w:szCs w:val="22"/>
                <w:lang w:bidi="ar"/>
              </w:rPr>
              <w:t>（四）物料放行管理和产品放行；</w:t>
            </w:r>
            <w:r>
              <w:rPr>
                <w:rFonts w:cs="Times New Roman"/>
                <w:bCs/>
                <w:kern w:val="0"/>
                <w:sz w:val="22"/>
                <w:szCs w:val="22"/>
                <w:lang w:bidi="ar"/>
              </w:rPr>
              <w:br w:type="textWrapping"/>
            </w:r>
            <w:r>
              <w:rPr>
                <w:rFonts w:cs="Times New Roman"/>
                <w:bCs/>
                <w:kern w:val="0"/>
                <w:sz w:val="22"/>
                <w:szCs w:val="22"/>
                <w:lang w:bidi="ar"/>
              </w:rPr>
              <w:t>（五）化妆品不良反应监测管理。</w:t>
            </w:r>
          </w:p>
        </w:tc>
        <w:tc>
          <w:tcPr>
            <w:tcW w:w="2333" w:type="pct"/>
            <w:tcBorders>
              <w:tl2br w:val="nil"/>
              <w:tr2bl w:val="nil"/>
            </w:tcBorders>
            <w:vAlign w:val="center"/>
          </w:tcPr>
          <w:p w14:paraId="5E7FECB4">
            <w:pPr>
              <w:spacing w:line="280" w:lineRule="exact"/>
              <w:textAlignment w:val="center"/>
              <w:rPr>
                <w:rFonts w:cs="Times New Roman"/>
                <w:bCs/>
                <w:sz w:val="22"/>
                <w:szCs w:val="22"/>
              </w:rPr>
            </w:pPr>
            <w:r>
              <w:rPr>
                <w:rFonts w:hint="eastAsia" w:cs="Times New Roman"/>
                <w:bCs/>
                <w:kern w:val="0"/>
                <w:sz w:val="22"/>
                <w:szCs w:val="22"/>
                <w:lang w:bidi="ar"/>
              </w:rPr>
              <w:t>1</w:t>
            </w:r>
            <w:r>
              <w:rPr>
                <w:rFonts w:cs="Times New Roman"/>
                <w:bCs/>
                <w:kern w:val="0"/>
                <w:sz w:val="22"/>
                <w:szCs w:val="22"/>
                <w:lang w:bidi="ar"/>
              </w:rPr>
              <w:t>.质量安全负责人是否建立并组织实施本企业质量管理体系，落实质量安全管理责任，并定期以书面报告形式向法定代表人报告质量管理体系运行情况；</w:t>
            </w:r>
            <w:r>
              <w:rPr>
                <w:rFonts w:cs="Times New Roman"/>
                <w:bCs/>
                <w:kern w:val="0"/>
                <w:sz w:val="22"/>
                <w:szCs w:val="22"/>
                <w:lang w:bidi="ar"/>
              </w:rPr>
              <w:br w:type="textWrapping"/>
            </w:r>
            <w:r>
              <w:rPr>
                <w:rFonts w:hint="eastAsia" w:cs="Times New Roman"/>
                <w:bCs/>
                <w:kern w:val="0"/>
                <w:sz w:val="22"/>
                <w:szCs w:val="22"/>
                <w:lang w:bidi="ar"/>
              </w:rPr>
              <w:t>2</w:t>
            </w:r>
            <w:r>
              <w:rPr>
                <w:rFonts w:cs="Times New Roman"/>
                <w:bCs/>
                <w:kern w:val="0"/>
                <w:sz w:val="22"/>
                <w:szCs w:val="22"/>
                <w:lang w:bidi="ar"/>
              </w:rPr>
              <w:t>.</w:t>
            </w:r>
            <w:r>
              <w:rPr>
                <w:rFonts w:hint="eastAsia" w:cs="Times New Roman"/>
                <w:bCs/>
                <w:kern w:val="0"/>
                <w:sz w:val="22"/>
                <w:szCs w:val="22"/>
                <w:lang w:bidi="ar"/>
              </w:rPr>
              <w:t>质量安全负责人是否负责产品质量安全问题的决策及有关文件的签发</w:t>
            </w:r>
            <w:r>
              <w:rPr>
                <w:rFonts w:cs="Times New Roman"/>
                <w:bCs/>
                <w:kern w:val="0"/>
                <w:sz w:val="22"/>
                <w:szCs w:val="22"/>
                <w:lang w:bidi="ar"/>
              </w:rPr>
              <w:t>；</w:t>
            </w:r>
            <w:r>
              <w:rPr>
                <w:rFonts w:cs="Times New Roman"/>
                <w:bCs/>
                <w:kern w:val="0"/>
                <w:sz w:val="22"/>
                <w:szCs w:val="22"/>
                <w:lang w:bidi="ar"/>
              </w:rPr>
              <w:br w:type="textWrapping"/>
            </w:r>
            <w:r>
              <w:rPr>
                <w:rFonts w:hint="eastAsia" w:cs="Times New Roman"/>
                <w:bCs/>
                <w:kern w:val="0"/>
                <w:sz w:val="22"/>
                <w:szCs w:val="22"/>
                <w:lang w:bidi="ar"/>
              </w:rPr>
              <w:t>3</w:t>
            </w:r>
            <w:r>
              <w:rPr>
                <w:rFonts w:cs="Times New Roman"/>
                <w:bCs/>
                <w:kern w:val="0"/>
                <w:sz w:val="22"/>
                <w:szCs w:val="22"/>
                <w:lang w:bidi="ar"/>
              </w:rPr>
              <w:t>.质量安全负责人是否组织制定产品安全评估报告、配方、生产工艺、物料供应商、产品标签等的审核管理程序，并履行审核管理职责；</w:t>
            </w:r>
            <w:r>
              <w:rPr>
                <w:rFonts w:cs="Times New Roman"/>
                <w:bCs/>
                <w:kern w:val="0"/>
                <w:sz w:val="22"/>
                <w:szCs w:val="22"/>
                <w:lang w:bidi="ar"/>
              </w:rPr>
              <w:br w:type="textWrapping"/>
            </w:r>
            <w:r>
              <w:rPr>
                <w:rFonts w:hint="eastAsia" w:cs="Times New Roman"/>
                <w:bCs/>
                <w:kern w:val="0"/>
                <w:sz w:val="22"/>
                <w:szCs w:val="22"/>
                <w:lang w:bidi="ar"/>
              </w:rPr>
              <w:t>4</w:t>
            </w:r>
            <w:r>
              <w:rPr>
                <w:rFonts w:cs="Times New Roman"/>
                <w:bCs/>
                <w:kern w:val="0"/>
                <w:sz w:val="22"/>
                <w:szCs w:val="22"/>
                <w:lang w:bidi="ar"/>
              </w:rPr>
              <w:t>.质量安全负责人是否履行对化妆品注册、备案资料审</w:t>
            </w:r>
            <w:r>
              <w:rPr>
                <w:rFonts w:hint="eastAsia" w:cs="Times New Roman"/>
                <w:bCs/>
                <w:kern w:val="0"/>
                <w:sz w:val="22"/>
                <w:szCs w:val="22"/>
                <w:lang w:bidi="ar"/>
              </w:rPr>
              <w:t>核</w:t>
            </w:r>
            <w:r>
              <w:rPr>
                <w:rFonts w:cs="Times New Roman"/>
                <w:bCs/>
                <w:kern w:val="0"/>
                <w:sz w:val="22"/>
                <w:szCs w:val="22"/>
                <w:lang w:bidi="ar"/>
              </w:rPr>
              <w:t>的职责（受托生产企业除外）；</w:t>
            </w:r>
            <w:r>
              <w:rPr>
                <w:rFonts w:cs="Times New Roman"/>
                <w:bCs/>
                <w:kern w:val="0"/>
                <w:sz w:val="22"/>
                <w:szCs w:val="22"/>
                <w:lang w:bidi="ar"/>
              </w:rPr>
              <w:br w:type="textWrapping"/>
            </w:r>
            <w:r>
              <w:rPr>
                <w:rFonts w:hint="eastAsia" w:cs="Times New Roman"/>
                <w:bCs/>
                <w:kern w:val="0"/>
                <w:sz w:val="22"/>
                <w:szCs w:val="22"/>
                <w:lang w:bidi="ar"/>
              </w:rPr>
              <w:t>5</w:t>
            </w:r>
            <w:r>
              <w:rPr>
                <w:rFonts w:cs="Times New Roman"/>
                <w:bCs/>
                <w:kern w:val="0"/>
                <w:sz w:val="22"/>
                <w:szCs w:val="22"/>
                <w:lang w:bidi="ar"/>
              </w:rPr>
              <w:t>.质量安全负责人是否根据质量管理体系要求，履行物料放行管理和产品放行职责；</w:t>
            </w:r>
            <w:r>
              <w:rPr>
                <w:rFonts w:cs="Times New Roman"/>
                <w:bCs/>
                <w:kern w:val="0"/>
                <w:sz w:val="22"/>
                <w:szCs w:val="22"/>
                <w:lang w:bidi="ar"/>
              </w:rPr>
              <w:br w:type="textWrapping"/>
            </w:r>
            <w:r>
              <w:rPr>
                <w:rFonts w:hint="eastAsia" w:cs="Times New Roman"/>
                <w:bCs/>
                <w:kern w:val="0"/>
                <w:sz w:val="22"/>
                <w:szCs w:val="22"/>
                <w:lang w:bidi="ar"/>
              </w:rPr>
              <w:t>6</w:t>
            </w:r>
            <w:r>
              <w:rPr>
                <w:rFonts w:cs="Times New Roman"/>
                <w:bCs/>
                <w:kern w:val="0"/>
                <w:sz w:val="22"/>
                <w:szCs w:val="22"/>
                <w:lang w:bidi="ar"/>
              </w:rPr>
              <w:t>.</w:t>
            </w:r>
            <w:r>
              <w:rPr>
                <w:rFonts w:hint="eastAsia" w:cs="Times New Roman"/>
                <w:bCs/>
                <w:kern w:val="0"/>
                <w:sz w:val="22"/>
                <w:szCs w:val="22"/>
                <w:lang w:bidi="ar"/>
              </w:rPr>
              <w:t>质量安全负责人是否履行化妆品不良反应监测管理职责。</w:t>
            </w:r>
          </w:p>
        </w:tc>
        <w:tc>
          <w:tcPr>
            <w:tcW w:w="461" w:type="pct"/>
            <w:vMerge w:val="continue"/>
            <w:tcBorders>
              <w:tl2br w:val="nil"/>
              <w:tr2bl w:val="nil"/>
            </w:tcBorders>
            <w:vAlign w:val="center"/>
          </w:tcPr>
          <w:p w14:paraId="78B1916A">
            <w:pPr>
              <w:spacing w:line="280" w:lineRule="exact"/>
              <w:jc w:val="center"/>
              <w:textAlignment w:val="center"/>
              <w:rPr>
                <w:rFonts w:cs="Times New Roman"/>
                <w:bCs/>
                <w:kern w:val="0"/>
                <w:sz w:val="22"/>
                <w:szCs w:val="22"/>
                <w:lang w:bidi="ar"/>
              </w:rPr>
            </w:pPr>
          </w:p>
        </w:tc>
        <w:tc>
          <w:tcPr>
            <w:tcW w:w="171" w:type="pct"/>
            <w:tcBorders>
              <w:tl2br w:val="nil"/>
              <w:tr2bl w:val="nil"/>
            </w:tcBorders>
            <w:vAlign w:val="center"/>
          </w:tcPr>
          <w:p w14:paraId="24016F34">
            <w:pPr>
              <w:spacing w:line="280" w:lineRule="exact"/>
              <w:textAlignment w:val="center"/>
              <w:rPr>
                <w:rFonts w:cs="Times New Roman"/>
                <w:bCs/>
                <w:kern w:val="0"/>
                <w:sz w:val="22"/>
                <w:szCs w:val="22"/>
                <w:lang w:bidi="ar"/>
              </w:rPr>
            </w:pPr>
          </w:p>
        </w:tc>
      </w:tr>
      <w:tr w14:paraId="6D630D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8751" w:hRule="atLeast"/>
          <w:jc w:val="center"/>
        </w:trPr>
        <w:tc>
          <w:tcPr>
            <w:tcW w:w="172" w:type="pct"/>
            <w:tcBorders>
              <w:tl2br w:val="nil"/>
              <w:tr2bl w:val="nil"/>
            </w:tcBorders>
            <w:vAlign w:val="center"/>
          </w:tcPr>
          <w:p w14:paraId="56BDF1B8">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6</w:t>
            </w:r>
          </w:p>
        </w:tc>
        <w:tc>
          <w:tcPr>
            <w:tcW w:w="344" w:type="pct"/>
            <w:vMerge w:val="continue"/>
            <w:tcBorders>
              <w:tl2br w:val="nil"/>
              <w:tr2bl w:val="nil"/>
            </w:tcBorders>
          </w:tcPr>
          <w:p w14:paraId="6296308D">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0E92C5DC">
            <w:pPr>
              <w:spacing w:line="300" w:lineRule="exact"/>
              <w:textAlignment w:val="center"/>
              <w:rPr>
                <w:rFonts w:cs="Times New Roman"/>
                <w:bCs/>
                <w:sz w:val="22"/>
                <w:szCs w:val="22"/>
              </w:rPr>
            </w:pPr>
            <w:r>
              <w:rPr>
                <w:rFonts w:cs="Times New Roman"/>
                <w:bCs/>
                <w:kern w:val="0"/>
                <w:sz w:val="22"/>
                <w:szCs w:val="22"/>
                <w:lang w:bidi="ar"/>
              </w:rPr>
              <w:t>质量管理部门负责人应当具备化妆品、化学、化工、生物、医学、药学、食品、公共卫生或者法学等化妆品质量安全相关专业知识，熟悉相关法律法规、强制性国家标准、技术规范，并具有化妆品生产或者质量管理经验。质量管理部门负责人应当承担下列职责：</w:t>
            </w:r>
            <w:r>
              <w:rPr>
                <w:rFonts w:cs="Times New Roman"/>
                <w:bCs/>
                <w:kern w:val="0"/>
                <w:sz w:val="22"/>
                <w:szCs w:val="22"/>
                <w:lang w:bidi="ar"/>
              </w:rPr>
              <w:br w:type="textWrapping"/>
            </w:r>
            <w:r>
              <w:rPr>
                <w:rFonts w:cs="Times New Roman"/>
                <w:bCs/>
                <w:kern w:val="0"/>
                <w:sz w:val="22"/>
                <w:szCs w:val="22"/>
                <w:lang w:bidi="ar"/>
              </w:rPr>
              <w:t>（一）所有产品质量有关文件的审核；</w:t>
            </w:r>
            <w:r>
              <w:rPr>
                <w:rFonts w:cs="Times New Roman"/>
                <w:bCs/>
                <w:kern w:val="0"/>
                <w:sz w:val="22"/>
                <w:szCs w:val="22"/>
                <w:lang w:bidi="ar"/>
              </w:rPr>
              <w:br w:type="textWrapping"/>
            </w:r>
            <w:r>
              <w:rPr>
                <w:rFonts w:cs="Times New Roman"/>
                <w:bCs/>
                <w:kern w:val="0"/>
                <w:sz w:val="22"/>
                <w:szCs w:val="22"/>
                <w:lang w:bidi="ar"/>
              </w:rPr>
              <w:t>（二）组织与产品质量相关的变更、自查、不合格品管理、不良反应监测、召回等活动；</w:t>
            </w:r>
            <w:r>
              <w:rPr>
                <w:rFonts w:cs="Times New Roman"/>
                <w:bCs/>
                <w:kern w:val="0"/>
                <w:sz w:val="22"/>
                <w:szCs w:val="22"/>
                <w:lang w:bidi="ar"/>
              </w:rPr>
              <w:br w:type="textWrapping"/>
            </w:r>
            <w:r>
              <w:rPr>
                <w:rFonts w:cs="Times New Roman"/>
                <w:bCs/>
                <w:kern w:val="0"/>
                <w:sz w:val="22"/>
                <w:szCs w:val="22"/>
                <w:lang w:bidi="ar"/>
              </w:rPr>
              <w:t>（三）保证质量标准、检验方法和其他质量管理规程有效实施；</w:t>
            </w:r>
            <w:r>
              <w:rPr>
                <w:rFonts w:cs="Times New Roman"/>
                <w:bCs/>
                <w:kern w:val="0"/>
                <w:sz w:val="22"/>
                <w:szCs w:val="22"/>
                <w:lang w:bidi="ar"/>
              </w:rPr>
              <w:br w:type="textWrapping"/>
            </w:r>
            <w:r>
              <w:rPr>
                <w:rFonts w:cs="Times New Roman"/>
                <w:bCs/>
                <w:kern w:val="0"/>
                <w:sz w:val="22"/>
                <w:szCs w:val="22"/>
                <w:lang w:bidi="ar"/>
              </w:rPr>
              <w:t>（四）保证完成必要的验证工作，审核和批准验证方案和报告；</w:t>
            </w:r>
            <w:r>
              <w:rPr>
                <w:rFonts w:cs="Times New Roman"/>
                <w:bCs/>
                <w:kern w:val="0"/>
                <w:sz w:val="22"/>
                <w:szCs w:val="22"/>
                <w:lang w:bidi="ar"/>
              </w:rPr>
              <w:br w:type="textWrapping"/>
            </w:r>
            <w:r>
              <w:rPr>
                <w:rFonts w:cs="Times New Roman"/>
                <w:bCs/>
                <w:kern w:val="0"/>
                <w:sz w:val="22"/>
                <w:szCs w:val="22"/>
                <w:lang w:bidi="ar"/>
              </w:rPr>
              <w:t>（五）承担物料和产品的放行审核工作；</w:t>
            </w:r>
            <w:r>
              <w:rPr>
                <w:rFonts w:cs="Times New Roman"/>
                <w:bCs/>
                <w:kern w:val="0"/>
                <w:sz w:val="22"/>
                <w:szCs w:val="22"/>
                <w:lang w:bidi="ar"/>
              </w:rPr>
              <w:br w:type="textWrapping"/>
            </w:r>
            <w:r>
              <w:rPr>
                <w:rFonts w:cs="Times New Roman"/>
                <w:bCs/>
                <w:kern w:val="0"/>
                <w:sz w:val="22"/>
                <w:szCs w:val="22"/>
                <w:lang w:bidi="ar"/>
              </w:rPr>
              <w:t>（六）评价物料供应商；</w:t>
            </w:r>
            <w:r>
              <w:rPr>
                <w:rFonts w:cs="Times New Roman"/>
                <w:bCs/>
                <w:kern w:val="0"/>
                <w:sz w:val="22"/>
                <w:szCs w:val="22"/>
                <w:lang w:bidi="ar"/>
              </w:rPr>
              <w:br w:type="textWrapping"/>
            </w:r>
            <w:r>
              <w:rPr>
                <w:rFonts w:cs="Times New Roman"/>
                <w:bCs/>
                <w:kern w:val="0"/>
                <w:sz w:val="22"/>
                <w:szCs w:val="22"/>
                <w:lang w:bidi="ar"/>
              </w:rPr>
              <w:t>（七）制定并实施生产质量管理相关的培训计划，保证员工经过与其岗位要求相适应的培训，并达到岗位职责的要求；</w:t>
            </w:r>
            <w:r>
              <w:rPr>
                <w:rFonts w:cs="Times New Roman"/>
                <w:bCs/>
                <w:kern w:val="0"/>
                <w:sz w:val="22"/>
                <w:szCs w:val="22"/>
                <w:lang w:bidi="ar"/>
              </w:rPr>
              <w:br w:type="textWrapping"/>
            </w:r>
            <w:r>
              <w:rPr>
                <w:rFonts w:cs="Times New Roman"/>
                <w:bCs/>
                <w:kern w:val="0"/>
                <w:sz w:val="22"/>
                <w:szCs w:val="22"/>
                <w:lang w:bidi="ar"/>
              </w:rPr>
              <w:t>（八）负责其他与产品质量有关的活动。</w:t>
            </w:r>
            <w:r>
              <w:rPr>
                <w:rFonts w:cs="Times New Roman"/>
                <w:bCs/>
                <w:kern w:val="0"/>
                <w:sz w:val="22"/>
                <w:szCs w:val="22"/>
                <w:lang w:bidi="ar"/>
              </w:rPr>
              <w:br w:type="textWrapping"/>
            </w:r>
            <w:r>
              <w:rPr>
                <w:rFonts w:cs="Times New Roman"/>
                <w:bCs/>
                <w:kern w:val="0"/>
                <w:sz w:val="22"/>
                <w:szCs w:val="22"/>
                <w:lang w:bidi="ar"/>
              </w:rPr>
              <w:t>质量安全负责人、质量管理部门负责人不得兼任生产部门负责人。</w:t>
            </w:r>
          </w:p>
        </w:tc>
        <w:tc>
          <w:tcPr>
            <w:tcW w:w="2333" w:type="pct"/>
            <w:tcBorders>
              <w:tl2br w:val="nil"/>
              <w:tr2bl w:val="nil"/>
            </w:tcBorders>
            <w:vAlign w:val="center"/>
          </w:tcPr>
          <w:p w14:paraId="28039995">
            <w:pPr>
              <w:spacing w:line="300" w:lineRule="exact"/>
              <w:textAlignment w:val="center"/>
              <w:rPr>
                <w:rFonts w:cs="Times New Roman"/>
                <w:bCs/>
                <w:sz w:val="22"/>
                <w:szCs w:val="22"/>
              </w:rPr>
            </w:pPr>
            <w:r>
              <w:rPr>
                <w:rFonts w:cs="Times New Roman"/>
                <w:bCs/>
                <w:kern w:val="0"/>
                <w:sz w:val="22"/>
                <w:szCs w:val="22"/>
                <w:lang w:bidi="ar"/>
              </w:rPr>
              <w:t>1.企业是否设有质量管理部门负责人；</w:t>
            </w:r>
            <w:r>
              <w:rPr>
                <w:rFonts w:cs="Times New Roman"/>
                <w:bCs/>
                <w:kern w:val="0"/>
                <w:sz w:val="22"/>
                <w:szCs w:val="22"/>
                <w:lang w:bidi="ar"/>
              </w:rPr>
              <w:br w:type="textWrapping"/>
            </w:r>
            <w:r>
              <w:rPr>
                <w:rFonts w:cs="Times New Roman"/>
                <w:bCs/>
                <w:kern w:val="0"/>
                <w:sz w:val="22"/>
                <w:szCs w:val="22"/>
                <w:lang w:bidi="ar"/>
              </w:rPr>
              <w:t>2.质量管理部门负责人是否具备化妆品、化学、化工、生物、医学、药学、食品、公共卫生或者法学等专业教育或培训背景，是否具备化妆品质量安全相关专业知识</w:t>
            </w:r>
            <w:r>
              <w:rPr>
                <w:rFonts w:hint="eastAsia" w:cs="Times New Roman"/>
                <w:bCs/>
                <w:kern w:val="0"/>
                <w:sz w:val="22"/>
                <w:szCs w:val="22"/>
                <w:lang w:bidi="ar"/>
              </w:rPr>
              <w:t>，</w:t>
            </w:r>
            <w:r>
              <w:rPr>
                <w:rFonts w:cs="Times New Roman"/>
                <w:bCs/>
                <w:kern w:val="0"/>
                <w:sz w:val="22"/>
                <w:szCs w:val="22"/>
                <w:lang w:bidi="ar"/>
              </w:rPr>
              <w:t>是否熟悉相关法律法规、强制性国家标准、技术规范；</w:t>
            </w:r>
            <w:r>
              <w:rPr>
                <w:rFonts w:cs="Times New Roman"/>
                <w:bCs/>
                <w:kern w:val="0"/>
                <w:sz w:val="22"/>
                <w:szCs w:val="22"/>
                <w:lang w:bidi="ar"/>
              </w:rPr>
              <w:br w:type="textWrapping"/>
            </w:r>
            <w:r>
              <w:rPr>
                <w:rFonts w:cs="Times New Roman"/>
                <w:bCs/>
                <w:kern w:val="0"/>
                <w:sz w:val="22"/>
                <w:szCs w:val="22"/>
                <w:lang w:bidi="ar"/>
              </w:rPr>
              <w:t>3.质量管理部门负责人是否具有化妆品生产或质量管理经验；</w:t>
            </w:r>
            <w:r>
              <w:rPr>
                <w:rFonts w:cs="Times New Roman"/>
                <w:bCs/>
                <w:kern w:val="0"/>
                <w:sz w:val="22"/>
                <w:szCs w:val="22"/>
                <w:lang w:bidi="ar"/>
              </w:rPr>
              <w:br w:type="textWrapping"/>
            </w:r>
            <w:r>
              <w:rPr>
                <w:rFonts w:hint="eastAsia" w:cs="Times New Roman"/>
                <w:bCs/>
                <w:strike/>
                <w:kern w:val="0"/>
                <w:sz w:val="22"/>
                <w:szCs w:val="22"/>
                <w:lang w:bidi="ar"/>
              </w:rPr>
              <w:t>4</w:t>
            </w:r>
            <w:r>
              <w:rPr>
                <w:rFonts w:cs="Times New Roman"/>
                <w:bCs/>
                <w:kern w:val="0"/>
                <w:sz w:val="22"/>
                <w:szCs w:val="22"/>
                <w:lang w:bidi="ar"/>
              </w:rPr>
              <w:t>.质量管理部门负责人是否承担所有产品质量有关文件（包括制度、程序、标准、记录、报告等）的审核</w:t>
            </w:r>
            <w:r>
              <w:rPr>
                <w:rFonts w:hint="eastAsia" w:cs="Times New Roman"/>
                <w:bCs/>
                <w:kern w:val="0"/>
                <w:sz w:val="22"/>
                <w:szCs w:val="22"/>
                <w:lang w:bidi="ar"/>
              </w:rPr>
              <w:t>管理</w:t>
            </w:r>
            <w:r>
              <w:rPr>
                <w:rFonts w:cs="Times New Roman"/>
                <w:bCs/>
                <w:kern w:val="0"/>
                <w:sz w:val="22"/>
                <w:szCs w:val="22"/>
                <w:lang w:bidi="ar"/>
              </w:rPr>
              <w:t>；</w:t>
            </w:r>
            <w:r>
              <w:rPr>
                <w:rFonts w:cs="Times New Roman"/>
                <w:bCs/>
                <w:kern w:val="0"/>
                <w:sz w:val="22"/>
                <w:szCs w:val="22"/>
                <w:lang w:bidi="ar"/>
              </w:rPr>
              <w:br w:type="textWrapping"/>
            </w:r>
            <w:r>
              <w:rPr>
                <w:rFonts w:hint="eastAsia" w:cs="Times New Roman"/>
                <w:bCs/>
                <w:kern w:val="0"/>
                <w:sz w:val="22"/>
                <w:szCs w:val="22"/>
                <w:lang w:bidi="ar"/>
              </w:rPr>
              <w:t>5</w:t>
            </w:r>
            <w:r>
              <w:rPr>
                <w:rFonts w:cs="Times New Roman"/>
                <w:bCs/>
                <w:kern w:val="0"/>
                <w:sz w:val="22"/>
                <w:szCs w:val="22"/>
                <w:lang w:bidi="ar"/>
              </w:rPr>
              <w:t>.质量管理部门负责人是否根据质量管理体系要求，组织与产品质量相关的变更、自查、不合格品管理、不良反应监测、召回等活动；</w:t>
            </w:r>
            <w:r>
              <w:rPr>
                <w:rFonts w:cs="Times New Roman"/>
                <w:bCs/>
                <w:kern w:val="0"/>
                <w:sz w:val="22"/>
                <w:szCs w:val="22"/>
                <w:lang w:bidi="ar"/>
              </w:rPr>
              <w:br w:type="textWrapping"/>
            </w:r>
            <w:r>
              <w:rPr>
                <w:rFonts w:hint="eastAsia" w:cs="Times New Roman"/>
                <w:bCs/>
                <w:kern w:val="0"/>
                <w:sz w:val="22"/>
                <w:szCs w:val="22"/>
                <w:lang w:bidi="ar"/>
              </w:rPr>
              <w:t>6</w:t>
            </w:r>
            <w:r>
              <w:rPr>
                <w:rFonts w:cs="Times New Roman"/>
                <w:bCs/>
                <w:kern w:val="0"/>
                <w:sz w:val="22"/>
                <w:szCs w:val="22"/>
                <w:lang w:bidi="ar"/>
              </w:rPr>
              <w:t>.质量管理部门负责人是否监督保证质量标准、检验方法和其他质量管理规程有效实施；</w:t>
            </w:r>
            <w:r>
              <w:rPr>
                <w:rFonts w:cs="Times New Roman"/>
                <w:bCs/>
                <w:kern w:val="0"/>
                <w:sz w:val="22"/>
                <w:szCs w:val="22"/>
                <w:lang w:bidi="ar"/>
              </w:rPr>
              <w:br w:type="textWrapping"/>
            </w:r>
            <w:r>
              <w:rPr>
                <w:rFonts w:hint="eastAsia" w:cs="Times New Roman"/>
                <w:bCs/>
                <w:kern w:val="0"/>
                <w:sz w:val="22"/>
                <w:szCs w:val="22"/>
                <w:lang w:bidi="ar"/>
              </w:rPr>
              <w:t>7</w:t>
            </w:r>
            <w:r>
              <w:rPr>
                <w:rFonts w:cs="Times New Roman"/>
                <w:bCs/>
                <w:kern w:val="0"/>
                <w:sz w:val="22"/>
                <w:szCs w:val="22"/>
                <w:lang w:bidi="ar"/>
              </w:rPr>
              <w:t>.质量管理部门负责人是否组织实施主要生产工艺（包括生产工艺参数、工艺过程的关键控制点）等必要的验证工作，并审核和批准验证方案和报告；</w:t>
            </w:r>
            <w:r>
              <w:rPr>
                <w:rFonts w:cs="Times New Roman"/>
                <w:bCs/>
                <w:kern w:val="0"/>
                <w:sz w:val="22"/>
                <w:szCs w:val="22"/>
                <w:lang w:bidi="ar"/>
              </w:rPr>
              <w:br w:type="textWrapping"/>
            </w:r>
            <w:r>
              <w:rPr>
                <w:rFonts w:hint="eastAsia" w:cs="Times New Roman"/>
                <w:bCs/>
                <w:kern w:val="0"/>
                <w:sz w:val="22"/>
                <w:szCs w:val="22"/>
                <w:lang w:bidi="ar"/>
              </w:rPr>
              <w:t>8</w:t>
            </w:r>
            <w:r>
              <w:rPr>
                <w:rFonts w:cs="Times New Roman"/>
                <w:bCs/>
                <w:kern w:val="0"/>
                <w:sz w:val="22"/>
                <w:szCs w:val="22"/>
                <w:lang w:bidi="ar"/>
              </w:rPr>
              <w:t>.质量管理部门负责人是否承担物料和产品的放行审核工作，并保证审核工作可追溯；</w:t>
            </w:r>
            <w:r>
              <w:rPr>
                <w:rFonts w:cs="Times New Roman"/>
                <w:bCs/>
                <w:kern w:val="0"/>
                <w:sz w:val="22"/>
                <w:szCs w:val="22"/>
                <w:lang w:bidi="ar"/>
              </w:rPr>
              <w:br w:type="textWrapping"/>
            </w:r>
            <w:r>
              <w:rPr>
                <w:rFonts w:hint="eastAsia" w:cs="Times New Roman"/>
                <w:bCs/>
                <w:kern w:val="0"/>
                <w:sz w:val="22"/>
                <w:szCs w:val="22"/>
                <w:lang w:bidi="ar"/>
              </w:rPr>
              <w:t>9</w:t>
            </w:r>
            <w:r>
              <w:rPr>
                <w:rFonts w:cs="Times New Roman"/>
                <w:bCs/>
                <w:kern w:val="0"/>
                <w:sz w:val="22"/>
                <w:szCs w:val="22"/>
                <w:lang w:bidi="ar"/>
              </w:rPr>
              <w:t>.质量管理部门负责人是否根据物料供应商相关管理制度定期评价物料供应商；</w:t>
            </w:r>
            <w:r>
              <w:rPr>
                <w:rFonts w:cs="Times New Roman"/>
                <w:bCs/>
                <w:kern w:val="0"/>
                <w:sz w:val="22"/>
                <w:szCs w:val="22"/>
                <w:lang w:bidi="ar"/>
              </w:rPr>
              <w:br w:type="textWrapping"/>
            </w:r>
            <w:r>
              <w:rPr>
                <w:rFonts w:hint="eastAsia" w:cs="Times New Roman"/>
                <w:bCs/>
                <w:kern w:val="0"/>
                <w:sz w:val="22"/>
                <w:szCs w:val="22"/>
                <w:lang w:bidi="ar"/>
              </w:rPr>
              <w:t>10</w:t>
            </w:r>
            <w:r>
              <w:rPr>
                <w:rFonts w:cs="Times New Roman"/>
                <w:bCs/>
                <w:kern w:val="0"/>
                <w:sz w:val="22"/>
                <w:szCs w:val="22"/>
                <w:lang w:bidi="ar"/>
              </w:rPr>
              <w:t>.质量管理部门负责人是否根据企业实际情况制定生产质量管理相关的</w:t>
            </w:r>
            <w:r>
              <w:rPr>
                <w:rFonts w:hint="eastAsia" w:cs="Times New Roman"/>
                <w:bCs/>
                <w:kern w:val="0"/>
                <w:sz w:val="22"/>
                <w:szCs w:val="22"/>
                <w:lang w:bidi="ar"/>
              </w:rPr>
              <w:t>入职培训和</w:t>
            </w:r>
            <w:r>
              <w:rPr>
                <w:rFonts w:cs="Times New Roman"/>
                <w:bCs/>
                <w:kern w:val="0"/>
                <w:sz w:val="22"/>
                <w:szCs w:val="22"/>
                <w:lang w:bidi="ar"/>
              </w:rPr>
              <w:t>年度培训计划，并</w:t>
            </w:r>
            <w:r>
              <w:rPr>
                <w:rFonts w:hint="eastAsia" w:cs="Times New Roman"/>
                <w:bCs/>
                <w:kern w:val="0"/>
                <w:sz w:val="22"/>
                <w:szCs w:val="22"/>
                <w:lang w:bidi="ar"/>
              </w:rPr>
              <w:t>根据培训计划</w:t>
            </w:r>
            <w:r>
              <w:rPr>
                <w:rFonts w:cs="Times New Roman"/>
                <w:bCs/>
                <w:kern w:val="0"/>
                <w:sz w:val="22"/>
                <w:szCs w:val="22"/>
                <w:lang w:bidi="ar"/>
              </w:rPr>
              <w:t>实施培训及考核，以保证员工达到岗位职责的要求；</w:t>
            </w:r>
            <w:r>
              <w:rPr>
                <w:rFonts w:cs="Times New Roman"/>
                <w:bCs/>
                <w:kern w:val="0"/>
                <w:sz w:val="22"/>
                <w:szCs w:val="22"/>
                <w:lang w:bidi="ar"/>
              </w:rPr>
              <w:br w:type="textWrapping"/>
            </w:r>
            <w:r>
              <w:rPr>
                <w:rFonts w:cs="Times New Roman"/>
                <w:bCs/>
                <w:kern w:val="0"/>
                <w:sz w:val="22"/>
                <w:szCs w:val="22"/>
                <w:lang w:bidi="ar"/>
              </w:rPr>
              <w:t>1</w:t>
            </w:r>
            <w:r>
              <w:rPr>
                <w:rFonts w:hint="eastAsia" w:cs="Times New Roman"/>
                <w:bCs/>
                <w:kern w:val="0"/>
                <w:sz w:val="22"/>
                <w:szCs w:val="22"/>
                <w:lang w:bidi="ar"/>
              </w:rPr>
              <w:t>1</w:t>
            </w:r>
            <w:r>
              <w:rPr>
                <w:rFonts w:cs="Times New Roman"/>
                <w:bCs/>
                <w:kern w:val="0"/>
                <w:sz w:val="22"/>
                <w:szCs w:val="22"/>
                <w:lang w:bidi="ar"/>
              </w:rPr>
              <w:t>.质量管理部门负责人是否负责其他与产品质量有关的活动；</w:t>
            </w:r>
            <w:r>
              <w:rPr>
                <w:rFonts w:cs="Times New Roman"/>
                <w:bCs/>
                <w:kern w:val="0"/>
                <w:sz w:val="22"/>
                <w:szCs w:val="22"/>
                <w:lang w:bidi="ar"/>
              </w:rPr>
              <w:br w:type="textWrapping"/>
            </w:r>
            <w:r>
              <w:rPr>
                <w:rFonts w:cs="Times New Roman"/>
                <w:bCs/>
                <w:kern w:val="0"/>
                <w:sz w:val="22"/>
                <w:szCs w:val="22"/>
                <w:lang w:bidi="ar"/>
              </w:rPr>
              <w:t>1</w:t>
            </w:r>
            <w:r>
              <w:rPr>
                <w:rFonts w:hint="eastAsia" w:cs="Times New Roman"/>
                <w:bCs/>
                <w:kern w:val="0"/>
                <w:sz w:val="22"/>
                <w:szCs w:val="22"/>
                <w:lang w:bidi="ar"/>
              </w:rPr>
              <w:t>2</w:t>
            </w:r>
            <w:r>
              <w:rPr>
                <w:rFonts w:cs="Times New Roman"/>
                <w:bCs/>
                <w:kern w:val="0"/>
                <w:sz w:val="22"/>
                <w:szCs w:val="22"/>
                <w:lang w:bidi="ar"/>
              </w:rPr>
              <w:t>.质量安全负责人、质量管理部门负责人是否兼任生产部门负责人。</w:t>
            </w:r>
          </w:p>
        </w:tc>
        <w:tc>
          <w:tcPr>
            <w:tcW w:w="461" w:type="pct"/>
            <w:tcBorders>
              <w:tl2br w:val="nil"/>
              <w:tr2bl w:val="nil"/>
            </w:tcBorders>
            <w:vAlign w:val="center"/>
          </w:tcPr>
          <w:p w14:paraId="25E59C30">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3</w:t>
            </w:r>
            <w:r>
              <w:rPr>
                <w:rFonts w:cs="Times New Roman"/>
                <w:bCs/>
                <w:kern w:val="0"/>
                <w:sz w:val="22"/>
                <w:szCs w:val="22"/>
                <w:lang w:bidi="ar"/>
              </w:rPr>
              <w:t>分</w:t>
            </w:r>
          </w:p>
        </w:tc>
        <w:tc>
          <w:tcPr>
            <w:tcW w:w="171" w:type="pct"/>
            <w:tcBorders>
              <w:tl2br w:val="nil"/>
              <w:tr2bl w:val="nil"/>
            </w:tcBorders>
            <w:vAlign w:val="center"/>
          </w:tcPr>
          <w:p w14:paraId="47D1A067">
            <w:pPr>
              <w:spacing w:line="300" w:lineRule="exact"/>
              <w:textAlignment w:val="center"/>
              <w:rPr>
                <w:rFonts w:cs="Times New Roman"/>
                <w:bCs/>
                <w:kern w:val="0"/>
                <w:sz w:val="22"/>
                <w:szCs w:val="22"/>
                <w:lang w:bidi="ar"/>
              </w:rPr>
            </w:pPr>
          </w:p>
        </w:tc>
      </w:tr>
      <w:tr w14:paraId="156CF9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25" w:hRule="atLeast"/>
          <w:jc w:val="center"/>
        </w:trPr>
        <w:tc>
          <w:tcPr>
            <w:tcW w:w="172" w:type="pct"/>
            <w:tcBorders>
              <w:tl2br w:val="nil"/>
              <w:tr2bl w:val="nil"/>
            </w:tcBorders>
            <w:vAlign w:val="center"/>
          </w:tcPr>
          <w:p w14:paraId="5FE06B19">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7</w:t>
            </w:r>
          </w:p>
        </w:tc>
        <w:tc>
          <w:tcPr>
            <w:tcW w:w="344" w:type="pct"/>
            <w:vMerge w:val="continue"/>
            <w:tcBorders>
              <w:tl2br w:val="nil"/>
              <w:tr2bl w:val="nil"/>
            </w:tcBorders>
          </w:tcPr>
          <w:p w14:paraId="1E677014">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41F69695">
            <w:pPr>
              <w:spacing w:line="300" w:lineRule="exact"/>
              <w:textAlignment w:val="center"/>
              <w:rPr>
                <w:rFonts w:cs="Times New Roman"/>
                <w:bCs/>
                <w:sz w:val="22"/>
                <w:szCs w:val="22"/>
              </w:rPr>
            </w:pPr>
            <w:r>
              <w:rPr>
                <w:rFonts w:cs="Times New Roman"/>
                <w:bCs/>
                <w:kern w:val="0"/>
                <w:sz w:val="22"/>
                <w:szCs w:val="22"/>
                <w:lang w:bidi="ar"/>
              </w:rPr>
              <w:t xml:space="preserve">生产部门负责人应当具备化妆品、化学、化工、生物、医学、药学、食品、公共卫生或者法学等化妆品质量安全相关专业知识，熟悉相关法律法规、强制性国家标准、技术规范，并具有化妆品生产或者质量管理经验。生产部门负责人应当承担下列职责： </w:t>
            </w:r>
            <w:r>
              <w:rPr>
                <w:rFonts w:cs="Times New Roman"/>
                <w:bCs/>
                <w:kern w:val="0"/>
                <w:sz w:val="22"/>
                <w:szCs w:val="22"/>
                <w:lang w:bidi="ar"/>
              </w:rPr>
              <w:br w:type="textWrapping"/>
            </w:r>
            <w:r>
              <w:rPr>
                <w:rFonts w:cs="Times New Roman"/>
                <w:bCs/>
                <w:kern w:val="0"/>
                <w:sz w:val="22"/>
                <w:szCs w:val="22"/>
                <w:lang w:bidi="ar"/>
              </w:rPr>
              <w:t>（一）保证产品按照化妆品注册、备案资料载明的技术要求以及企业制定的生产工艺规程和岗位操作规程生产；</w:t>
            </w:r>
            <w:r>
              <w:rPr>
                <w:rFonts w:cs="Times New Roman"/>
                <w:bCs/>
                <w:kern w:val="0"/>
                <w:sz w:val="22"/>
                <w:szCs w:val="22"/>
                <w:lang w:bidi="ar"/>
              </w:rPr>
              <w:br w:type="textWrapping"/>
            </w:r>
            <w:r>
              <w:rPr>
                <w:rFonts w:cs="Times New Roman"/>
                <w:bCs/>
                <w:kern w:val="0"/>
                <w:sz w:val="22"/>
                <w:szCs w:val="22"/>
                <w:lang w:bidi="ar"/>
              </w:rPr>
              <w:t>（二）保证生产记录真实、完整、准确、可追溯；</w:t>
            </w:r>
            <w:r>
              <w:rPr>
                <w:rFonts w:cs="Times New Roman"/>
                <w:bCs/>
                <w:kern w:val="0"/>
                <w:sz w:val="22"/>
                <w:szCs w:val="22"/>
                <w:lang w:bidi="ar"/>
              </w:rPr>
              <w:br w:type="textWrapping"/>
            </w:r>
            <w:r>
              <w:rPr>
                <w:rFonts w:cs="Times New Roman"/>
                <w:bCs/>
                <w:kern w:val="0"/>
                <w:sz w:val="22"/>
                <w:szCs w:val="22"/>
                <w:lang w:bidi="ar"/>
              </w:rPr>
              <w:t>（三）保证生产环境、设施设备满足生产质量需要；</w:t>
            </w:r>
            <w:r>
              <w:rPr>
                <w:rFonts w:cs="Times New Roman"/>
                <w:bCs/>
                <w:kern w:val="0"/>
                <w:sz w:val="22"/>
                <w:szCs w:val="22"/>
                <w:lang w:bidi="ar"/>
              </w:rPr>
              <w:br w:type="textWrapping"/>
            </w:r>
            <w:r>
              <w:rPr>
                <w:rFonts w:cs="Times New Roman"/>
                <w:bCs/>
                <w:kern w:val="0"/>
                <w:sz w:val="22"/>
                <w:szCs w:val="22"/>
                <w:lang w:bidi="ar"/>
              </w:rPr>
              <w:t>（四）保证直接从事生产活动的员工经过培训，具备与其岗位要求相适应的知识和技能；</w:t>
            </w:r>
            <w:r>
              <w:rPr>
                <w:rFonts w:cs="Times New Roman"/>
                <w:bCs/>
                <w:kern w:val="0"/>
                <w:sz w:val="22"/>
                <w:szCs w:val="22"/>
                <w:lang w:bidi="ar"/>
              </w:rPr>
              <w:br w:type="textWrapping"/>
            </w:r>
            <w:r>
              <w:rPr>
                <w:rFonts w:cs="Times New Roman"/>
                <w:bCs/>
                <w:kern w:val="0"/>
                <w:sz w:val="22"/>
                <w:szCs w:val="22"/>
                <w:lang w:bidi="ar"/>
              </w:rPr>
              <w:t>（五）负责其他与产品生产有关的活动。</w:t>
            </w:r>
          </w:p>
        </w:tc>
        <w:tc>
          <w:tcPr>
            <w:tcW w:w="2333" w:type="pct"/>
            <w:tcBorders>
              <w:tl2br w:val="nil"/>
              <w:tr2bl w:val="nil"/>
            </w:tcBorders>
            <w:vAlign w:val="center"/>
          </w:tcPr>
          <w:p w14:paraId="0B4D9D01">
            <w:pPr>
              <w:spacing w:line="300" w:lineRule="exact"/>
              <w:textAlignment w:val="center"/>
              <w:rPr>
                <w:rFonts w:cs="Times New Roman"/>
                <w:bCs/>
                <w:sz w:val="22"/>
                <w:szCs w:val="22"/>
              </w:rPr>
            </w:pPr>
            <w:r>
              <w:rPr>
                <w:rFonts w:cs="Times New Roman"/>
                <w:bCs/>
                <w:kern w:val="0"/>
                <w:sz w:val="22"/>
                <w:szCs w:val="22"/>
                <w:lang w:bidi="ar"/>
              </w:rPr>
              <w:t>1.企业是否设</w:t>
            </w:r>
            <w:r>
              <w:rPr>
                <w:rFonts w:hint="eastAsia" w:cs="Times New Roman"/>
                <w:bCs/>
                <w:kern w:val="0"/>
                <w:sz w:val="22"/>
                <w:szCs w:val="22"/>
                <w:lang w:bidi="ar"/>
              </w:rPr>
              <w:t>有</w:t>
            </w:r>
            <w:r>
              <w:rPr>
                <w:rFonts w:cs="Times New Roman"/>
                <w:bCs/>
                <w:kern w:val="0"/>
                <w:sz w:val="22"/>
                <w:szCs w:val="22"/>
                <w:lang w:bidi="ar"/>
              </w:rPr>
              <w:t>生产部门负责人；</w:t>
            </w:r>
            <w:r>
              <w:rPr>
                <w:rFonts w:cs="Times New Roman"/>
                <w:bCs/>
                <w:kern w:val="0"/>
                <w:sz w:val="22"/>
                <w:szCs w:val="22"/>
                <w:lang w:bidi="ar"/>
              </w:rPr>
              <w:br w:type="textWrapping"/>
            </w:r>
            <w:r>
              <w:rPr>
                <w:rFonts w:cs="Times New Roman"/>
                <w:bCs/>
                <w:kern w:val="0"/>
                <w:sz w:val="22"/>
                <w:szCs w:val="22"/>
                <w:lang w:bidi="ar"/>
              </w:rPr>
              <w:t>2.生产部门负责人是否具备化妆品、化学、化工、生物、医学、药学、食品、公共卫生或者法学等专业教育或培训背景，是否具备化妆品质量安全相关专业知识，是否熟悉相关法律法规、强制性国家标准、技术规范；</w:t>
            </w:r>
            <w:r>
              <w:rPr>
                <w:rFonts w:cs="Times New Roman"/>
                <w:bCs/>
                <w:kern w:val="0"/>
                <w:sz w:val="22"/>
                <w:szCs w:val="22"/>
                <w:lang w:bidi="ar"/>
              </w:rPr>
              <w:br w:type="textWrapping"/>
            </w:r>
            <w:r>
              <w:rPr>
                <w:rFonts w:cs="Times New Roman"/>
                <w:bCs/>
                <w:kern w:val="0"/>
                <w:sz w:val="22"/>
                <w:szCs w:val="22"/>
                <w:lang w:bidi="ar"/>
              </w:rPr>
              <w:t>3.生产部门负责人是否具有化妆品生产或者质量管理经验；</w:t>
            </w:r>
            <w:r>
              <w:rPr>
                <w:rFonts w:cs="Times New Roman"/>
                <w:bCs/>
                <w:kern w:val="0"/>
                <w:sz w:val="22"/>
                <w:szCs w:val="22"/>
                <w:lang w:bidi="ar"/>
              </w:rPr>
              <w:br w:type="textWrapping"/>
            </w:r>
            <w:r>
              <w:rPr>
                <w:rFonts w:cs="Times New Roman"/>
                <w:bCs/>
                <w:kern w:val="0"/>
                <w:sz w:val="22"/>
                <w:szCs w:val="22"/>
                <w:lang w:bidi="ar"/>
              </w:rPr>
              <w:t>4.生产部门负责人的职责是否包含本条款规定的职责内容；</w:t>
            </w:r>
            <w:r>
              <w:rPr>
                <w:rFonts w:cs="Times New Roman"/>
                <w:bCs/>
                <w:kern w:val="0"/>
                <w:sz w:val="22"/>
                <w:szCs w:val="22"/>
                <w:lang w:bidi="ar"/>
              </w:rPr>
              <w:br w:type="textWrapping"/>
            </w:r>
            <w:r>
              <w:rPr>
                <w:rFonts w:cs="Times New Roman"/>
                <w:bCs/>
                <w:kern w:val="0"/>
                <w:sz w:val="22"/>
                <w:szCs w:val="22"/>
                <w:lang w:bidi="ar"/>
              </w:rPr>
              <w:t>5.生产部门负责人是否根据相应的生产管理规程，保证产品按照化妆品注册、备案资料载明的技术要求以及企业制定的生产工艺规程和岗位操作规程生产；</w:t>
            </w:r>
            <w:r>
              <w:rPr>
                <w:rFonts w:cs="Times New Roman"/>
                <w:bCs/>
                <w:kern w:val="0"/>
                <w:sz w:val="22"/>
                <w:szCs w:val="22"/>
                <w:lang w:bidi="ar"/>
              </w:rPr>
              <w:br w:type="textWrapping"/>
            </w:r>
            <w:r>
              <w:rPr>
                <w:rFonts w:cs="Times New Roman"/>
                <w:bCs/>
                <w:kern w:val="0"/>
                <w:sz w:val="22"/>
                <w:szCs w:val="22"/>
                <w:lang w:bidi="ar"/>
              </w:rPr>
              <w:t>6.生产部门负责人是否根据相应的生产管理规程，保证生产记录真实、完整、准确、可追溯；</w:t>
            </w:r>
            <w:r>
              <w:rPr>
                <w:rFonts w:cs="Times New Roman"/>
                <w:bCs/>
                <w:kern w:val="0"/>
                <w:sz w:val="22"/>
                <w:szCs w:val="22"/>
                <w:lang w:bidi="ar"/>
              </w:rPr>
              <w:br w:type="textWrapping"/>
            </w:r>
            <w:r>
              <w:rPr>
                <w:rFonts w:cs="Times New Roman"/>
                <w:bCs/>
                <w:kern w:val="0"/>
                <w:sz w:val="22"/>
                <w:szCs w:val="22"/>
                <w:lang w:bidi="ar"/>
              </w:rPr>
              <w:t>7.生产部门负责人是否根据相应的生产管理规程，保证生产环境、设施设备满足生产质量需要；</w:t>
            </w:r>
            <w:r>
              <w:rPr>
                <w:rFonts w:cs="Times New Roman"/>
                <w:bCs/>
                <w:kern w:val="0"/>
                <w:sz w:val="22"/>
                <w:szCs w:val="22"/>
                <w:lang w:bidi="ar"/>
              </w:rPr>
              <w:br w:type="textWrapping"/>
            </w:r>
            <w:r>
              <w:rPr>
                <w:rFonts w:cs="Times New Roman"/>
                <w:bCs/>
                <w:kern w:val="0"/>
                <w:sz w:val="22"/>
                <w:szCs w:val="22"/>
                <w:lang w:bidi="ar"/>
              </w:rPr>
              <w:t>8.生产部门负责人是否确认直接从事生产活动的员工培训内容，明确培训效果，保证其具备与岗位要求相适应的知识和技能；</w:t>
            </w:r>
            <w:r>
              <w:rPr>
                <w:rFonts w:cs="Times New Roman"/>
                <w:bCs/>
                <w:kern w:val="0"/>
                <w:sz w:val="22"/>
                <w:szCs w:val="22"/>
                <w:lang w:bidi="ar"/>
              </w:rPr>
              <w:br w:type="textWrapping"/>
            </w:r>
            <w:r>
              <w:rPr>
                <w:rFonts w:cs="Times New Roman"/>
                <w:bCs/>
                <w:kern w:val="0"/>
                <w:sz w:val="22"/>
                <w:szCs w:val="22"/>
                <w:lang w:bidi="ar"/>
              </w:rPr>
              <w:t>9.生产部门负责人是否负责其他与产品生产有关的活动。</w:t>
            </w:r>
          </w:p>
        </w:tc>
        <w:tc>
          <w:tcPr>
            <w:tcW w:w="461" w:type="pct"/>
            <w:tcBorders>
              <w:tl2br w:val="nil"/>
              <w:tr2bl w:val="nil"/>
            </w:tcBorders>
            <w:vAlign w:val="center"/>
          </w:tcPr>
          <w:p w14:paraId="34661BAF">
            <w:pPr>
              <w:spacing w:line="300" w:lineRule="exact"/>
              <w:jc w:val="center"/>
              <w:textAlignment w:val="center"/>
              <w:rPr>
                <w:rFonts w:cs="Times New Roman"/>
                <w:bCs/>
                <w:kern w:val="0"/>
                <w:sz w:val="22"/>
                <w:szCs w:val="22"/>
                <w:lang w:bidi="ar"/>
              </w:rPr>
            </w:pPr>
            <w:r>
              <w:rPr>
                <w:rFonts w:hint="eastAsia" w:cs="Times New Roman"/>
                <w:bCs/>
                <w:kern w:val="0"/>
                <w:sz w:val="22"/>
                <w:szCs w:val="22"/>
                <w:lang w:val="en-US" w:eastAsia="zh-CN" w:bidi="ar"/>
              </w:rPr>
              <w:t>3</w:t>
            </w:r>
            <w:r>
              <w:rPr>
                <w:rFonts w:hint="eastAsia" w:cs="Times New Roman"/>
                <w:bCs/>
                <w:kern w:val="0"/>
                <w:sz w:val="22"/>
                <w:szCs w:val="22"/>
                <w:lang w:bidi="ar"/>
              </w:rPr>
              <w:t>分</w:t>
            </w:r>
          </w:p>
        </w:tc>
        <w:tc>
          <w:tcPr>
            <w:tcW w:w="171" w:type="pct"/>
            <w:tcBorders>
              <w:tl2br w:val="nil"/>
              <w:tr2bl w:val="nil"/>
            </w:tcBorders>
            <w:vAlign w:val="center"/>
          </w:tcPr>
          <w:p w14:paraId="511BACF2">
            <w:pPr>
              <w:spacing w:line="300" w:lineRule="exact"/>
              <w:textAlignment w:val="center"/>
              <w:rPr>
                <w:rFonts w:cs="Times New Roman"/>
                <w:bCs/>
                <w:kern w:val="0"/>
                <w:sz w:val="22"/>
                <w:szCs w:val="22"/>
                <w:lang w:bidi="ar"/>
              </w:rPr>
            </w:pPr>
          </w:p>
        </w:tc>
      </w:tr>
      <w:tr w14:paraId="374895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250" w:hRule="atLeast"/>
          <w:jc w:val="center"/>
        </w:trPr>
        <w:tc>
          <w:tcPr>
            <w:tcW w:w="172" w:type="pct"/>
            <w:tcBorders>
              <w:tl2br w:val="nil"/>
              <w:tr2bl w:val="nil"/>
            </w:tcBorders>
            <w:vAlign w:val="center"/>
          </w:tcPr>
          <w:p w14:paraId="3B5D01BF">
            <w:pPr>
              <w:spacing w:line="280" w:lineRule="exact"/>
              <w:jc w:val="center"/>
              <w:textAlignment w:val="center"/>
              <w:rPr>
                <w:rFonts w:cs="Times New Roman"/>
                <w:bCs/>
                <w:kern w:val="0"/>
                <w:sz w:val="22"/>
                <w:szCs w:val="22"/>
                <w:lang w:bidi="ar"/>
              </w:rPr>
            </w:pPr>
            <w:r>
              <w:rPr>
                <w:rFonts w:hint="eastAsia" w:cs="Times New Roman"/>
                <w:bCs/>
                <w:kern w:val="0"/>
                <w:sz w:val="22"/>
                <w:szCs w:val="22"/>
                <w:lang w:bidi="ar"/>
              </w:rPr>
              <w:t>8</w:t>
            </w:r>
          </w:p>
        </w:tc>
        <w:tc>
          <w:tcPr>
            <w:tcW w:w="344" w:type="pct"/>
            <w:vMerge w:val="restart"/>
            <w:tcBorders>
              <w:tl2br w:val="nil"/>
              <w:tr2bl w:val="nil"/>
            </w:tcBorders>
          </w:tcPr>
          <w:p w14:paraId="2C764452">
            <w:pPr>
              <w:spacing w:line="280" w:lineRule="exact"/>
              <w:jc w:val="center"/>
              <w:textAlignment w:val="center"/>
              <w:rPr>
                <w:rFonts w:cs="Times New Roman"/>
                <w:bCs/>
                <w:kern w:val="0"/>
                <w:sz w:val="22"/>
                <w:szCs w:val="22"/>
                <w:lang w:bidi="ar"/>
              </w:rPr>
            </w:pPr>
            <w:r>
              <w:rPr>
                <w:rFonts w:hint="eastAsia" w:cs="Times New Roman"/>
                <w:bCs/>
                <w:kern w:val="0"/>
                <w:sz w:val="22"/>
                <w:szCs w:val="22"/>
                <w:lang w:bidi="ar"/>
              </w:rPr>
              <w:t>二、质量保证与控制</w:t>
            </w:r>
          </w:p>
        </w:tc>
        <w:tc>
          <w:tcPr>
            <w:tcW w:w="1519" w:type="pct"/>
            <w:tcBorders>
              <w:tl2br w:val="nil"/>
              <w:tr2bl w:val="nil"/>
            </w:tcBorders>
            <w:vAlign w:val="center"/>
          </w:tcPr>
          <w:p w14:paraId="58FE0F3F">
            <w:pPr>
              <w:spacing w:line="300" w:lineRule="exact"/>
              <w:textAlignment w:val="center"/>
              <w:rPr>
                <w:rFonts w:ascii="Times New Roman" w:hAnsi="Times New Roman" w:cs="Times New Roman"/>
                <w:bCs/>
                <w:sz w:val="22"/>
                <w:szCs w:val="22"/>
              </w:rPr>
            </w:pPr>
            <w:r>
              <w:rPr>
                <w:rFonts w:cs="Times New Roman"/>
                <w:bCs/>
                <w:kern w:val="0"/>
                <w:sz w:val="22"/>
                <w:szCs w:val="22"/>
                <w:lang w:bidi="ar"/>
              </w:rPr>
              <w:t>企业应当建立健全化妆品生产质量管理体系文件，包括质量方针、质量目标、质量管理制度、质量标准、产品配方、生产工艺规程、操作规程，以及法律法规要求的其他文件。</w:t>
            </w:r>
          </w:p>
        </w:tc>
        <w:tc>
          <w:tcPr>
            <w:tcW w:w="2333" w:type="pct"/>
            <w:tcBorders>
              <w:tl2br w:val="nil"/>
              <w:tr2bl w:val="nil"/>
            </w:tcBorders>
            <w:vAlign w:val="center"/>
          </w:tcPr>
          <w:p w14:paraId="667D6C19">
            <w:pPr>
              <w:spacing w:line="300" w:lineRule="exact"/>
              <w:textAlignment w:val="center"/>
              <w:rPr>
                <w:rFonts w:ascii="Times New Roman" w:hAnsi="Times New Roman" w:cs="Times New Roman"/>
                <w:bCs/>
                <w:sz w:val="22"/>
                <w:szCs w:val="22"/>
              </w:rPr>
            </w:pPr>
            <w:r>
              <w:rPr>
                <w:rFonts w:cs="Times New Roman"/>
                <w:bCs/>
                <w:kern w:val="0"/>
                <w:sz w:val="22"/>
                <w:szCs w:val="22"/>
                <w:lang w:bidi="ar"/>
              </w:rPr>
              <w:t>1.企业建立的化妆品生产质量管理体系文件是否健全，是否包括质量方针、质量目标、质量管理制度、质量标准、产品配方、生产工艺规程、操作规程，以及法律法规要求的其他文件；</w:t>
            </w:r>
            <w:r>
              <w:rPr>
                <w:rFonts w:cs="Times New Roman"/>
                <w:bCs/>
                <w:kern w:val="0"/>
                <w:sz w:val="22"/>
                <w:szCs w:val="22"/>
                <w:lang w:bidi="ar"/>
              </w:rPr>
              <w:br w:type="textWrapping"/>
            </w:r>
            <w:r>
              <w:rPr>
                <w:rFonts w:cs="Times New Roman"/>
                <w:bCs/>
                <w:kern w:val="0"/>
                <w:sz w:val="22"/>
                <w:szCs w:val="22"/>
                <w:lang w:bidi="ar"/>
              </w:rPr>
              <w:t>2.企业</w:t>
            </w:r>
            <w:r>
              <w:rPr>
                <w:rFonts w:hint="eastAsia" w:cs="Times New Roman"/>
                <w:bCs/>
                <w:kern w:val="0"/>
                <w:sz w:val="22"/>
                <w:szCs w:val="22"/>
                <w:lang w:bidi="ar"/>
              </w:rPr>
              <w:t>是否</w:t>
            </w:r>
            <w:r>
              <w:rPr>
                <w:rFonts w:cs="Times New Roman"/>
                <w:bCs/>
                <w:kern w:val="0"/>
                <w:sz w:val="22"/>
                <w:szCs w:val="22"/>
                <w:lang w:bidi="ar"/>
              </w:rPr>
              <w:t>制定</w:t>
            </w:r>
            <w:r>
              <w:rPr>
                <w:rFonts w:hint="eastAsia" w:cs="Times New Roman"/>
                <w:bCs/>
                <w:kern w:val="0"/>
                <w:sz w:val="22"/>
                <w:szCs w:val="22"/>
                <w:lang w:bidi="ar"/>
              </w:rPr>
              <w:t>能体现</w:t>
            </w:r>
            <w:r>
              <w:rPr>
                <w:rFonts w:cs="Times New Roman"/>
                <w:bCs/>
                <w:kern w:val="0"/>
                <w:sz w:val="22"/>
                <w:szCs w:val="22"/>
                <w:lang w:bidi="ar"/>
              </w:rPr>
              <w:t>质量</w:t>
            </w:r>
            <w:r>
              <w:rPr>
                <w:rFonts w:hint="eastAsia" w:cs="Times New Roman"/>
                <w:bCs/>
                <w:kern w:val="0"/>
                <w:sz w:val="22"/>
                <w:szCs w:val="22"/>
                <w:lang w:bidi="ar"/>
              </w:rPr>
              <w:t>方向的质量方针，</w:t>
            </w:r>
            <w:r>
              <w:rPr>
                <w:rFonts w:cs="Times New Roman"/>
                <w:bCs/>
                <w:kern w:val="0"/>
                <w:sz w:val="22"/>
                <w:szCs w:val="22"/>
                <w:lang w:bidi="ar"/>
              </w:rPr>
              <w:t>并</w:t>
            </w:r>
            <w:r>
              <w:rPr>
                <w:rFonts w:hint="eastAsia" w:cs="Times New Roman"/>
                <w:bCs/>
                <w:kern w:val="0"/>
                <w:sz w:val="22"/>
                <w:szCs w:val="22"/>
                <w:lang w:bidi="ar"/>
              </w:rPr>
              <w:t>向全员宣贯</w:t>
            </w:r>
            <w:r>
              <w:rPr>
                <w:rFonts w:cs="Times New Roman"/>
                <w:bCs/>
                <w:kern w:val="0"/>
                <w:sz w:val="22"/>
                <w:szCs w:val="22"/>
                <w:lang w:bidi="ar"/>
              </w:rPr>
              <w:t>；质量目标是否有量化指标；质量管理制度是否适宜并可操作；质量标准是否涵盖物料和产品的质量要求；产品配方是否与化妆品注册、备案资料一致；操作规程是否涵盖关键岗位和</w:t>
            </w:r>
            <w:r>
              <w:rPr>
                <w:rFonts w:hint="eastAsia" w:cs="Times New Roman"/>
                <w:bCs/>
                <w:kern w:val="0"/>
                <w:sz w:val="22"/>
                <w:szCs w:val="22"/>
                <w:lang w:bidi="ar"/>
              </w:rPr>
              <w:t>关键</w:t>
            </w:r>
            <w:r>
              <w:rPr>
                <w:rFonts w:cs="Times New Roman"/>
                <w:bCs/>
                <w:kern w:val="0"/>
                <w:sz w:val="22"/>
                <w:szCs w:val="22"/>
                <w:lang w:bidi="ar"/>
              </w:rPr>
              <w:t>仪器设备操作要求。</w:t>
            </w:r>
          </w:p>
        </w:tc>
        <w:tc>
          <w:tcPr>
            <w:tcW w:w="461" w:type="pct"/>
            <w:tcBorders>
              <w:tl2br w:val="nil"/>
              <w:tr2bl w:val="nil"/>
            </w:tcBorders>
            <w:vAlign w:val="center"/>
          </w:tcPr>
          <w:p w14:paraId="5398F732">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79CB9BC0">
            <w:pPr>
              <w:spacing w:line="300" w:lineRule="exact"/>
              <w:textAlignment w:val="center"/>
              <w:rPr>
                <w:rFonts w:cs="Times New Roman"/>
                <w:bCs/>
                <w:kern w:val="0"/>
                <w:sz w:val="22"/>
                <w:szCs w:val="22"/>
                <w:lang w:bidi="ar"/>
              </w:rPr>
            </w:pPr>
          </w:p>
        </w:tc>
      </w:tr>
      <w:tr w14:paraId="1493B1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250" w:hRule="atLeast"/>
          <w:jc w:val="center"/>
        </w:trPr>
        <w:tc>
          <w:tcPr>
            <w:tcW w:w="172" w:type="pct"/>
            <w:tcBorders>
              <w:tl2br w:val="nil"/>
              <w:tr2bl w:val="nil"/>
            </w:tcBorders>
            <w:vAlign w:val="center"/>
          </w:tcPr>
          <w:p w14:paraId="04C63C8F">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9</w:t>
            </w:r>
          </w:p>
        </w:tc>
        <w:tc>
          <w:tcPr>
            <w:tcW w:w="344" w:type="pct"/>
            <w:vMerge w:val="continue"/>
            <w:tcBorders>
              <w:tl2br w:val="nil"/>
              <w:tr2bl w:val="nil"/>
            </w:tcBorders>
          </w:tcPr>
          <w:p w14:paraId="36E47B5A">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5780A952">
            <w:pPr>
              <w:spacing w:line="300" w:lineRule="exact"/>
              <w:textAlignment w:val="center"/>
              <w:rPr>
                <w:rFonts w:ascii="Times New Roman" w:hAnsi="Times New Roman" w:cs="Times New Roman"/>
                <w:bCs/>
                <w:sz w:val="22"/>
                <w:szCs w:val="22"/>
              </w:rPr>
            </w:pPr>
            <w:r>
              <w:rPr>
                <w:rFonts w:cs="Times New Roman"/>
                <w:bCs/>
                <w:kern w:val="0"/>
                <w:sz w:val="22"/>
                <w:szCs w:val="22"/>
                <w:lang w:bidi="ar"/>
              </w:rPr>
              <w:t>企业应当建立并执行文件管理制度，保证化妆品生产质量管理体系文件的制定、审核、批准、发放、销毁等得到有效控制。</w:t>
            </w:r>
          </w:p>
        </w:tc>
        <w:tc>
          <w:tcPr>
            <w:tcW w:w="2333" w:type="pct"/>
            <w:tcBorders>
              <w:tl2br w:val="nil"/>
              <w:tr2bl w:val="nil"/>
            </w:tcBorders>
            <w:vAlign w:val="center"/>
          </w:tcPr>
          <w:p w14:paraId="7B5AB9D9">
            <w:pPr>
              <w:spacing w:line="300" w:lineRule="exact"/>
              <w:textAlignment w:val="center"/>
              <w:rPr>
                <w:rFonts w:ascii="Times New Roman" w:hAnsi="Times New Roman" w:cs="Times New Roman"/>
                <w:bCs/>
                <w:sz w:val="22"/>
                <w:szCs w:val="22"/>
              </w:rPr>
            </w:pPr>
            <w:r>
              <w:rPr>
                <w:rFonts w:cs="Times New Roman"/>
                <w:bCs/>
                <w:kern w:val="0"/>
                <w:sz w:val="22"/>
                <w:szCs w:val="22"/>
                <w:lang w:bidi="ar"/>
              </w:rPr>
              <w:t>1.企业是否建立文件管理制度；文件管理制度是否明确质量管理体系文件制定、审核、批准、发放、</w:t>
            </w:r>
            <w:r>
              <w:rPr>
                <w:rFonts w:hint="eastAsia" w:cs="Times New Roman"/>
                <w:bCs/>
                <w:kern w:val="0"/>
                <w:sz w:val="22"/>
                <w:szCs w:val="22"/>
                <w:lang w:bidi="ar"/>
              </w:rPr>
              <w:t>作废、</w:t>
            </w:r>
            <w:r>
              <w:rPr>
                <w:rFonts w:cs="Times New Roman"/>
                <w:bCs/>
                <w:kern w:val="0"/>
                <w:sz w:val="22"/>
                <w:szCs w:val="22"/>
                <w:lang w:bidi="ar"/>
              </w:rPr>
              <w:t>销毁等的程序和格式；</w:t>
            </w:r>
            <w:r>
              <w:rPr>
                <w:rFonts w:cs="Times New Roman"/>
                <w:bCs/>
                <w:kern w:val="0"/>
                <w:sz w:val="22"/>
                <w:szCs w:val="22"/>
                <w:lang w:bidi="ar"/>
              </w:rPr>
              <w:br w:type="textWrapping"/>
            </w:r>
            <w:r>
              <w:rPr>
                <w:rFonts w:cs="Times New Roman"/>
                <w:bCs/>
                <w:kern w:val="0"/>
                <w:sz w:val="22"/>
                <w:szCs w:val="22"/>
                <w:lang w:bidi="ar"/>
              </w:rPr>
              <w:t>2.企业是否执行文件管理制度</w:t>
            </w:r>
            <w:r>
              <w:rPr>
                <w:rFonts w:hint="eastAsia" w:cs="Times New Roman"/>
                <w:bCs/>
                <w:kern w:val="0"/>
                <w:sz w:val="22"/>
                <w:szCs w:val="22"/>
                <w:lang w:bidi="ar"/>
              </w:rPr>
              <w:t>；</w:t>
            </w:r>
            <w:r>
              <w:rPr>
                <w:rFonts w:cs="Times New Roman"/>
                <w:bCs/>
                <w:kern w:val="0"/>
                <w:sz w:val="22"/>
                <w:szCs w:val="22"/>
                <w:lang w:bidi="ar"/>
              </w:rPr>
              <w:t>文件是否受控、是否经审核批准、在使用处存放的是否为有效版本</w:t>
            </w:r>
            <w:r>
              <w:rPr>
                <w:rFonts w:hint="eastAsia" w:cs="Times New Roman"/>
                <w:bCs/>
                <w:kern w:val="0"/>
                <w:sz w:val="22"/>
                <w:szCs w:val="22"/>
                <w:lang w:bidi="ar"/>
              </w:rPr>
              <w:t>，</w:t>
            </w:r>
            <w:r>
              <w:rPr>
                <w:rFonts w:cs="Times New Roman"/>
                <w:bCs/>
                <w:kern w:val="0"/>
                <w:sz w:val="22"/>
                <w:szCs w:val="22"/>
                <w:lang w:bidi="ar"/>
              </w:rPr>
              <w:t>外来文件是否及时更新</w:t>
            </w:r>
            <w:r>
              <w:rPr>
                <w:rFonts w:hint="eastAsia" w:cs="Times New Roman"/>
                <w:bCs/>
                <w:kern w:val="0"/>
                <w:sz w:val="22"/>
                <w:szCs w:val="22"/>
                <w:lang w:bidi="ar"/>
              </w:rPr>
              <w:t>，</w:t>
            </w:r>
            <w:r>
              <w:rPr>
                <w:rFonts w:cs="Times New Roman"/>
                <w:bCs/>
                <w:kern w:val="0"/>
                <w:sz w:val="22"/>
                <w:szCs w:val="22"/>
                <w:lang w:bidi="ar"/>
              </w:rPr>
              <w:t xml:space="preserve">作废文件是否及时销毁等。  </w:t>
            </w:r>
          </w:p>
        </w:tc>
        <w:tc>
          <w:tcPr>
            <w:tcW w:w="461" w:type="pct"/>
            <w:tcBorders>
              <w:tl2br w:val="nil"/>
              <w:tr2bl w:val="nil"/>
            </w:tcBorders>
            <w:vAlign w:val="center"/>
          </w:tcPr>
          <w:p w14:paraId="314030C5">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103E13DC">
            <w:pPr>
              <w:spacing w:line="300" w:lineRule="exact"/>
              <w:textAlignment w:val="center"/>
              <w:rPr>
                <w:rFonts w:cs="Times New Roman"/>
                <w:bCs/>
                <w:kern w:val="0"/>
                <w:sz w:val="22"/>
                <w:szCs w:val="22"/>
                <w:lang w:bidi="ar"/>
              </w:rPr>
            </w:pPr>
          </w:p>
        </w:tc>
      </w:tr>
      <w:tr w14:paraId="6BE18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250" w:hRule="atLeast"/>
          <w:jc w:val="center"/>
        </w:trPr>
        <w:tc>
          <w:tcPr>
            <w:tcW w:w="172" w:type="pct"/>
            <w:tcBorders>
              <w:tl2br w:val="nil"/>
              <w:tr2bl w:val="nil"/>
            </w:tcBorders>
            <w:vAlign w:val="center"/>
          </w:tcPr>
          <w:p w14:paraId="20D9F575">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10</w:t>
            </w:r>
          </w:p>
        </w:tc>
        <w:tc>
          <w:tcPr>
            <w:tcW w:w="344" w:type="pct"/>
            <w:vMerge w:val="continue"/>
            <w:tcBorders>
              <w:tl2br w:val="nil"/>
              <w:tr2bl w:val="nil"/>
            </w:tcBorders>
          </w:tcPr>
          <w:p w14:paraId="538E1548">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785A5294">
            <w:pPr>
              <w:spacing w:line="300" w:lineRule="exact"/>
              <w:textAlignment w:val="center"/>
              <w:rPr>
                <w:rFonts w:cs="Times New Roman"/>
                <w:bCs/>
                <w:sz w:val="22"/>
                <w:szCs w:val="22"/>
              </w:rPr>
            </w:pPr>
            <w:r>
              <w:rPr>
                <w:rFonts w:cs="Times New Roman"/>
                <w:bCs/>
                <w:kern w:val="0"/>
                <w:sz w:val="22"/>
                <w:szCs w:val="22"/>
                <w:lang w:bidi="ar"/>
              </w:rPr>
              <w:t>企业应当建立并执行记录管理制度。记录应当真实、完整、准确，清晰易辨，相互关联可追溯，不得随意更改，更正应当留痕并签注更正人姓名及日期。</w:t>
            </w:r>
          </w:p>
        </w:tc>
        <w:tc>
          <w:tcPr>
            <w:tcW w:w="2333" w:type="pct"/>
            <w:tcBorders>
              <w:tl2br w:val="nil"/>
              <w:tr2bl w:val="nil"/>
            </w:tcBorders>
            <w:vAlign w:val="center"/>
          </w:tcPr>
          <w:p w14:paraId="572FEC66">
            <w:pPr>
              <w:spacing w:line="300" w:lineRule="exact"/>
              <w:textAlignment w:val="center"/>
              <w:rPr>
                <w:rFonts w:cs="Times New Roman"/>
                <w:bCs/>
                <w:sz w:val="22"/>
                <w:szCs w:val="22"/>
              </w:rPr>
            </w:pPr>
            <w:r>
              <w:rPr>
                <w:rFonts w:cs="Times New Roman"/>
                <w:bCs/>
                <w:kern w:val="0"/>
                <w:sz w:val="22"/>
                <w:szCs w:val="22"/>
                <w:lang w:bidi="ar"/>
              </w:rPr>
              <w:t>1.企业是否建立记录管理制度；记录管理制度是否明确记录的填写、保存、处置等程序和格式；</w:t>
            </w:r>
            <w:r>
              <w:rPr>
                <w:rFonts w:cs="Times New Roman"/>
                <w:bCs/>
                <w:kern w:val="0"/>
                <w:sz w:val="22"/>
                <w:szCs w:val="22"/>
                <w:lang w:bidi="ar"/>
              </w:rPr>
              <w:br w:type="textWrapping"/>
            </w:r>
            <w:r>
              <w:rPr>
                <w:rFonts w:cs="Times New Roman"/>
                <w:bCs/>
                <w:kern w:val="0"/>
                <w:sz w:val="22"/>
                <w:szCs w:val="22"/>
                <w:lang w:bidi="ar"/>
              </w:rPr>
              <w:t>2.企业是否执行记录管理制度，是否及时填写记录；记录是否真实、完整、准确，清晰易辨</w:t>
            </w:r>
            <w:r>
              <w:rPr>
                <w:rFonts w:hint="eastAsia" w:cs="Times New Roman"/>
                <w:bCs/>
                <w:kern w:val="0"/>
                <w:sz w:val="22"/>
                <w:szCs w:val="22"/>
                <w:lang w:bidi="ar"/>
              </w:rPr>
              <w:t>，相互关联可追溯；</w:t>
            </w:r>
            <w:r>
              <w:rPr>
                <w:rFonts w:hint="eastAsia" w:ascii="宋体" w:hAnsi="宋体" w:cs="宋体"/>
                <w:bCs/>
                <w:kern w:val="0"/>
                <w:sz w:val="22"/>
                <w:szCs w:val="22"/>
                <w:lang w:bidi="ar"/>
              </w:rPr>
              <w:t>记录是否存在随意更改的情况；记录的更正是否符合要求。</w:t>
            </w:r>
          </w:p>
        </w:tc>
        <w:tc>
          <w:tcPr>
            <w:tcW w:w="461" w:type="pct"/>
            <w:tcBorders>
              <w:tl2br w:val="nil"/>
              <w:tr2bl w:val="nil"/>
            </w:tcBorders>
            <w:vAlign w:val="center"/>
          </w:tcPr>
          <w:p w14:paraId="4DFA18F5">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3分</w:t>
            </w:r>
          </w:p>
        </w:tc>
        <w:tc>
          <w:tcPr>
            <w:tcW w:w="171" w:type="pct"/>
            <w:tcBorders>
              <w:tl2br w:val="nil"/>
              <w:tr2bl w:val="nil"/>
            </w:tcBorders>
            <w:vAlign w:val="center"/>
          </w:tcPr>
          <w:p w14:paraId="6E6889C0">
            <w:pPr>
              <w:spacing w:line="300" w:lineRule="exact"/>
              <w:textAlignment w:val="center"/>
              <w:rPr>
                <w:rFonts w:cs="Times New Roman"/>
                <w:bCs/>
                <w:kern w:val="0"/>
                <w:sz w:val="22"/>
                <w:szCs w:val="22"/>
                <w:lang w:bidi="ar"/>
              </w:rPr>
            </w:pPr>
          </w:p>
        </w:tc>
      </w:tr>
      <w:tr w14:paraId="39EFC4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3538" w:hRule="atLeast"/>
          <w:jc w:val="center"/>
        </w:trPr>
        <w:tc>
          <w:tcPr>
            <w:tcW w:w="172" w:type="pct"/>
            <w:tcBorders>
              <w:tl2br w:val="nil"/>
              <w:tr2bl w:val="nil"/>
            </w:tcBorders>
            <w:vAlign w:val="center"/>
          </w:tcPr>
          <w:p w14:paraId="13837BF7">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11</w:t>
            </w:r>
          </w:p>
        </w:tc>
        <w:tc>
          <w:tcPr>
            <w:tcW w:w="344" w:type="pct"/>
            <w:vMerge w:val="continue"/>
            <w:tcBorders>
              <w:tl2br w:val="nil"/>
              <w:tr2bl w:val="nil"/>
            </w:tcBorders>
          </w:tcPr>
          <w:p w14:paraId="4638E77F">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2C7DD3D4">
            <w:pPr>
              <w:spacing w:line="300" w:lineRule="exact"/>
              <w:textAlignment w:val="center"/>
              <w:rPr>
                <w:rFonts w:cs="Times New Roman"/>
                <w:bCs/>
                <w:sz w:val="22"/>
                <w:szCs w:val="22"/>
              </w:rPr>
            </w:pPr>
            <w:r>
              <w:rPr>
                <w:rFonts w:cs="Times New Roman"/>
                <w:bCs/>
                <w:kern w:val="0"/>
                <w:sz w:val="22"/>
                <w:szCs w:val="22"/>
                <w:lang w:bidi="ar"/>
              </w:rPr>
              <w:t>企业应当每年对化妆品生产质量管理规范的执行情况进行自查。出现连续停产1年以上，重新生产前应当进行自查，确认是否符合本规范要求；化妆品抽样检验结果不合格的，应当按规定及时开展自查并进行整改。</w:t>
            </w:r>
          </w:p>
        </w:tc>
        <w:tc>
          <w:tcPr>
            <w:tcW w:w="2333" w:type="pct"/>
            <w:tcBorders>
              <w:tl2br w:val="nil"/>
              <w:tr2bl w:val="nil"/>
            </w:tcBorders>
            <w:vAlign w:val="center"/>
          </w:tcPr>
          <w:p w14:paraId="5FACB38D">
            <w:pPr>
              <w:spacing w:line="300" w:lineRule="exact"/>
              <w:textAlignment w:val="center"/>
              <w:rPr>
                <w:rFonts w:cs="Times New Roman"/>
                <w:bCs/>
                <w:kern w:val="0"/>
                <w:sz w:val="22"/>
                <w:szCs w:val="22"/>
                <w:lang w:bidi="ar"/>
              </w:rPr>
            </w:pPr>
            <w:r>
              <w:rPr>
                <w:rFonts w:cs="Times New Roman"/>
                <w:bCs/>
                <w:kern w:val="0"/>
                <w:sz w:val="22"/>
                <w:szCs w:val="22"/>
                <w:lang w:bidi="ar"/>
              </w:rPr>
              <w:t>1.企业是否每年对化妆品生产质量管理规范的执行情况进行自查；在发现生产条件不符合化妆品生产质量管理规范要求时，是否立即采取整改措施；在发现可能影响化妆品质量安全时，是否立即停止生产并向所在地</w:t>
            </w:r>
            <w:r>
              <w:rPr>
                <w:rFonts w:hint="eastAsia" w:cs="Times New Roman"/>
                <w:bCs/>
                <w:kern w:val="0"/>
                <w:sz w:val="22"/>
                <w:szCs w:val="22"/>
                <w:lang w:bidi="ar"/>
              </w:rPr>
              <w:t>省、自治区、直辖市</w:t>
            </w:r>
            <w:r>
              <w:rPr>
                <w:rFonts w:cs="Times New Roman"/>
                <w:bCs/>
                <w:kern w:val="0"/>
                <w:sz w:val="22"/>
                <w:szCs w:val="22"/>
                <w:lang w:bidi="ar"/>
              </w:rPr>
              <w:t>药品监督管理部门报告；</w:t>
            </w:r>
            <w:r>
              <w:rPr>
                <w:rFonts w:cs="Times New Roman"/>
                <w:bCs/>
                <w:kern w:val="0"/>
                <w:sz w:val="22"/>
                <w:szCs w:val="22"/>
                <w:lang w:bidi="ar"/>
              </w:rPr>
              <w:br w:type="textWrapping"/>
            </w:r>
            <w:r>
              <w:rPr>
                <w:rFonts w:cs="Times New Roman"/>
                <w:bCs/>
                <w:kern w:val="0"/>
                <w:sz w:val="22"/>
                <w:szCs w:val="22"/>
                <w:lang w:bidi="ar"/>
              </w:rPr>
              <w:t>2.企业有连续停产1年以上的情形时，是否在重新生产前按规定开展全面自查，确认符合</w:t>
            </w:r>
            <w:r>
              <w:rPr>
                <w:rFonts w:hint="eastAsia" w:cs="Times New Roman"/>
                <w:bCs/>
                <w:kern w:val="0"/>
                <w:sz w:val="22"/>
                <w:szCs w:val="22"/>
                <w:lang w:bidi="ar"/>
              </w:rPr>
              <w:t>化妆品生产质量管理规范</w:t>
            </w:r>
            <w:r>
              <w:rPr>
                <w:rFonts w:cs="Times New Roman"/>
                <w:bCs/>
                <w:kern w:val="0"/>
                <w:sz w:val="22"/>
                <w:szCs w:val="22"/>
                <w:lang w:bidi="ar"/>
              </w:rPr>
              <w:t>要求后再恢复生产；自查和整改情况是否在恢复生产之日起10个工作日内向所在地省</w:t>
            </w:r>
            <w:r>
              <w:rPr>
                <w:rFonts w:hint="eastAsia" w:cs="Times New Roman"/>
                <w:bCs/>
                <w:kern w:val="0"/>
                <w:sz w:val="22"/>
                <w:szCs w:val="22"/>
                <w:lang w:bidi="ar"/>
              </w:rPr>
              <w:t>、自治区、直辖市</w:t>
            </w:r>
            <w:r>
              <w:rPr>
                <w:rFonts w:cs="Times New Roman"/>
                <w:bCs/>
                <w:kern w:val="0"/>
                <w:sz w:val="22"/>
                <w:szCs w:val="22"/>
                <w:lang w:bidi="ar"/>
              </w:rPr>
              <w:t>药品监督管理部门报告；</w:t>
            </w:r>
          </w:p>
          <w:p w14:paraId="5A4F7CDB">
            <w:pPr>
              <w:spacing w:line="300" w:lineRule="exact"/>
              <w:textAlignment w:val="center"/>
              <w:rPr>
                <w:rFonts w:cs="Times New Roman"/>
                <w:bCs/>
                <w:sz w:val="22"/>
                <w:szCs w:val="22"/>
              </w:rPr>
            </w:pPr>
            <w:r>
              <w:rPr>
                <w:rFonts w:cs="Times New Roman"/>
                <w:sz w:val="22"/>
                <w:szCs w:val="22"/>
              </w:rPr>
              <w:t>3.</w:t>
            </w:r>
            <w:r>
              <w:rPr>
                <w:rFonts w:hint="eastAsia" w:cs="Times New Roman"/>
                <w:sz w:val="22"/>
                <w:szCs w:val="22"/>
              </w:rPr>
              <w:t>企业在出现化妆品抽样检验结果不合格时，是否按照规定及时开展自查并进行整改。</w:t>
            </w:r>
          </w:p>
        </w:tc>
        <w:tc>
          <w:tcPr>
            <w:tcW w:w="461" w:type="pct"/>
            <w:tcBorders>
              <w:tl2br w:val="nil"/>
              <w:tr2bl w:val="nil"/>
            </w:tcBorders>
            <w:vAlign w:val="center"/>
          </w:tcPr>
          <w:p w14:paraId="1AAD81FD">
            <w:pPr>
              <w:spacing w:line="300" w:lineRule="exact"/>
              <w:jc w:val="center"/>
              <w:textAlignment w:val="center"/>
              <w:rPr>
                <w:rFonts w:cs="Times New Roman"/>
                <w:sz w:val="22"/>
                <w:szCs w:val="22"/>
              </w:rPr>
            </w:pPr>
            <w:r>
              <w:rPr>
                <w:rFonts w:hint="eastAsia" w:cs="Times New Roman"/>
                <w:sz w:val="22"/>
                <w:szCs w:val="22"/>
              </w:rPr>
              <w:t>3分</w:t>
            </w:r>
          </w:p>
        </w:tc>
        <w:tc>
          <w:tcPr>
            <w:tcW w:w="171" w:type="pct"/>
            <w:tcBorders>
              <w:tl2br w:val="nil"/>
              <w:tr2bl w:val="nil"/>
            </w:tcBorders>
            <w:vAlign w:val="center"/>
          </w:tcPr>
          <w:p w14:paraId="1D56FB16">
            <w:pPr>
              <w:spacing w:line="300" w:lineRule="exact"/>
              <w:textAlignment w:val="center"/>
              <w:rPr>
                <w:rFonts w:cs="Times New Roman"/>
                <w:sz w:val="22"/>
                <w:szCs w:val="22"/>
              </w:rPr>
            </w:pPr>
          </w:p>
        </w:tc>
      </w:tr>
      <w:tr w14:paraId="5A82BA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3286" w:hRule="atLeast"/>
          <w:jc w:val="center"/>
        </w:trPr>
        <w:tc>
          <w:tcPr>
            <w:tcW w:w="172" w:type="pct"/>
            <w:tcBorders>
              <w:tl2br w:val="nil"/>
              <w:tr2bl w:val="nil"/>
            </w:tcBorders>
            <w:vAlign w:val="center"/>
          </w:tcPr>
          <w:p w14:paraId="0798F33A">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12</w:t>
            </w:r>
          </w:p>
        </w:tc>
        <w:tc>
          <w:tcPr>
            <w:tcW w:w="344" w:type="pct"/>
            <w:vMerge w:val="continue"/>
            <w:tcBorders>
              <w:tl2br w:val="nil"/>
              <w:tr2bl w:val="nil"/>
            </w:tcBorders>
          </w:tcPr>
          <w:p w14:paraId="590AB389">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23F3B388">
            <w:pPr>
              <w:spacing w:line="300" w:lineRule="exact"/>
              <w:textAlignment w:val="center"/>
              <w:rPr>
                <w:rFonts w:cs="Times New Roman"/>
                <w:bCs/>
                <w:sz w:val="22"/>
                <w:szCs w:val="22"/>
              </w:rPr>
            </w:pPr>
            <w:r>
              <w:rPr>
                <w:rFonts w:cs="Times New Roman"/>
                <w:bCs/>
                <w:kern w:val="0"/>
                <w:sz w:val="22"/>
                <w:szCs w:val="22"/>
                <w:lang w:bidi="ar"/>
              </w:rPr>
              <w:t>企业应当建立并执行检验管理制度，制定原料、内包材、半成品以及成品的质量控制要求，采用检验方式作为质量控制措施的，检验项目、检验方法和检验频次应当与化妆品注册、备案资料载明的技术要求一致。</w:t>
            </w:r>
          </w:p>
        </w:tc>
        <w:tc>
          <w:tcPr>
            <w:tcW w:w="2333" w:type="pct"/>
            <w:tcBorders>
              <w:tl2br w:val="nil"/>
              <w:tr2bl w:val="nil"/>
            </w:tcBorders>
            <w:vAlign w:val="center"/>
          </w:tcPr>
          <w:p w14:paraId="65604D0C">
            <w:pPr>
              <w:spacing w:line="300" w:lineRule="exact"/>
              <w:textAlignment w:val="center"/>
              <w:rPr>
                <w:rFonts w:cs="Times New Roman"/>
                <w:bCs/>
                <w:sz w:val="22"/>
                <w:szCs w:val="22"/>
              </w:rPr>
            </w:pPr>
            <w:r>
              <w:rPr>
                <w:rFonts w:cs="Times New Roman"/>
                <w:bCs/>
                <w:kern w:val="0"/>
                <w:sz w:val="22"/>
                <w:szCs w:val="22"/>
                <w:lang w:bidi="ar"/>
              </w:rPr>
              <w:t>1.企业是否建立并执行检验管理制度；检验管理制度是否明确与检验相关的职责分工、程序、记录和报告要求等内容；</w:t>
            </w:r>
            <w:r>
              <w:rPr>
                <w:rFonts w:cs="Times New Roman"/>
                <w:bCs/>
                <w:kern w:val="0"/>
                <w:sz w:val="22"/>
                <w:szCs w:val="22"/>
                <w:lang w:bidi="ar"/>
              </w:rPr>
              <w:br w:type="textWrapping"/>
            </w:r>
            <w:r>
              <w:rPr>
                <w:rFonts w:cs="Times New Roman"/>
                <w:bCs/>
                <w:kern w:val="0"/>
                <w:sz w:val="22"/>
                <w:szCs w:val="22"/>
                <w:lang w:bidi="ar"/>
              </w:rPr>
              <w:t>2.企业是否制定原料、内包材、半成品以及成品的质量控制要求；质量控制要求是否符合强制性国家标准和技术规范；</w:t>
            </w:r>
            <w:r>
              <w:rPr>
                <w:rFonts w:cs="Times New Roman"/>
                <w:bCs/>
                <w:kern w:val="0"/>
                <w:sz w:val="22"/>
                <w:szCs w:val="22"/>
                <w:lang w:bidi="ar"/>
              </w:rPr>
              <w:br w:type="textWrapping"/>
            </w:r>
            <w:r>
              <w:rPr>
                <w:rFonts w:cs="Times New Roman"/>
                <w:bCs/>
                <w:kern w:val="0"/>
                <w:sz w:val="22"/>
                <w:szCs w:val="22"/>
                <w:lang w:bidi="ar"/>
              </w:rPr>
              <w:t>3.企业采用非检验方式作为质量控制措施的，是否明确质量确认方式和要求；采用检验方式作为质量控制措施的，检验项目、检验方法和检验频次是否</w:t>
            </w:r>
            <w:r>
              <w:rPr>
                <w:rFonts w:hint="eastAsia" w:cs="Times New Roman"/>
                <w:bCs/>
                <w:kern w:val="0"/>
                <w:sz w:val="22"/>
                <w:szCs w:val="22"/>
                <w:lang w:bidi="ar"/>
              </w:rPr>
              <w:t>符合化妆品注册、备案资料载明的技术要求；</w:t>
            </w:r>
            <w:r>
              <w:rPr>
                <w:rFonts w:cs="Times New Roman"/>
                <w:bCs/>
                <w:kern w:val="0"/>
                <w:sz w:val="22"/>
                <w:szCs w:val="22"/>
                <w:lang w:bidi="ar"/>
              </w:rPr>
              <w:t xml:space="preserve"> </w:t>
            </w:r>
            <w:r>
              <w:rPr>
                <w:rFonts w:cs="Times New Roman"/>
                <w:bCs/>
                <w:kern w:val="0"/>
                <w:sz w:val="22"/>
                <w:szCs w:val="22"/>
                <w:lang w:bidi="ar"/>
              </w:rPr>
              <w:br w:type="textWrapping"/>
            </w:r>
            <w:r>
              <w:rPr>
                <w:rFonts w:cs="Times New Roman"/>
                <w:bCs/>
                <w:kern w:val="0"/>
                <w:sz w:val="22"/>
                <w:szCs w:val="22"/>
                <w:lang w:bidi="ar"/>
              </w:rPr>
              <w:t>4.企业是否明确规定化妆品出厂检验项目。</w:t>
            </w:r>
          </w:p>
        </w:tc>
        <w:tc>
          <w:tcPr>
            <w:tcW w:w="461" w:type="pct"/>
            <w:tcBorders>
              <w:tl2br w:val="nil"/>
              <w:tr2bl w:val="nil"/>
            </w:tcBorders>
            <w:vAlign w:val="center"/>
          </w:tcPr>
          <w:p w14:paraId="75E24CC4">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4分</w:t>
            </w:r>
          </w:p>
        </w:tc>
        <w:tc>
          <w:tcPr>
            <w:tcW w:w="171" w:type="pct"/>
            <w:tcBorders>
              <w:tl2br w:val="nil"/>
              <w:tr2bl w:val="nil"/>
            </w:tcBorders>
            <w:vAlign w:val="center"/>
          </w:tcPr>
          <w:p w14:paraId="059AAF64">
            <w:pPr>
              <w:spacing w:line="300" w:lineRule="exact"/>
              <w:textAlignment w:val="center"/>
              <w:rPr>
                <w:rFonts w:cs="Times New Roman"/>
                <w:bCs/>
                <w:kern w:val="0"/>
                <w:sz w:val="22"/>
                <w:szCs w:val="22"/>
                <w:lang w:bidi="ar"/>
              </w:rPr>
            </w:pPr>
          </w:p>
        </w:tc>
      </w:tr>
      <w:tr w14:paraId="5990E1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625" w:hRule="atLeast"/>
          <w:jc w:val="center"/>
        </w:trPr>
        <w:tc>
          <w:tcPr>
            <w:tcW w:w="172" w:type="pct"/>
            <w:tcBorders>
              <w:tl2br w:val="nil"/>
              <w:tr2bl w:val="nil"/>
            </w:tcBorders>
            <w:vAlign w:val="center"/>
          </w:tcPr>
          <w:p w14:paraId="4519F819">
            <w:pPr>
              <w:spacing w:line="280" w:lineRule="exact"/>
              <w:jc w:val="center"/>
              <w:textAlignment w:val="center"/>
              <w:rPr>
                <w:rFonts w:cs="Times New Roman"/>
                <w:bCs/>
                <w:kern w:val="0"/>
                <w:sz w:val="22"/>
                <w:szCs w:val="22"/>
                <w:lang w:bidi="ar"/>
              </w:rPr>
            </w:pPr>
            <w:r>
              <w:rPr>
                <w:rFonts w:hint="eastAsia" w:cs="Times New Roman"/>
                <w:bCs/>
                <w:kern w:val="0"/>
                <w:sz w:val="22"/>
                <w:szCs w:val="22"/>
                <w:lang w:bidi="ar"/>
              </w:rPr>
              <w:t>13</w:t>
            </w:r>
          </w:p>
        </w:tc>
        <w:tc>
          <w:tcPr>
            <w:tcW w:w="344" w:type="pct"/>
            <w:vMerge w:val="continue"/>
            <w:tcBorders>
              <w:tl2br w:val="nil"/>
              <w:tr2bl w:val="nil"/>
            </w:tcBorders>
          </w:tcPr>
          <w:p w14:paraId="72568730">
            <w:pPr>
              <w:spacing w:line="28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24190195">
            <w:pPr>
              <w:spacing w:line="280" w:lineRule="exact"/>
              <w:jc w:val="left"/>
              <w:textAlignment w:val="center"/>
              <w:rPr>
                <w:rFonts w:cs="Times New Roman"/>
                <w:bCs/>
                <w:sz w:val="22"/>
                <w:szCs w:val="22"/>
              </w:rPr>
            </w:pPr>
            <w:r>
              <w:rPr>
                <w:rFonts w:cs="Times New Roman"/>
                <w:bCs/>
                <w:kern w:val="0"/>
                <w:sz w:val="22"/>
                <w:szCs w:val="22"/>
                <w:lang w:bidi="ar"/>
              </w:rPr>
              <w:t>企业应当建立与生产的化妆品品种、数量和生产许可项目等相适应的实验室，至少具备菌落总数、霉菌和酵母菌总数等微生物检验项目的检验能力，并保证检测环境、检验人员以及检验设施、设备、仪器和试剂、培养基、标准品等满足检验需要。重金属、致病菌和产品执行的标准中规定的其他安全性风险物质，可以委托取得资质认定的检验检测机构进行检验。</w:t>
            </w:r>
          </w:p>
        </w:tc>
        <w:tc>
          <w:tcPr>
            <w:tcW w:w="2333" w:type="pct"/>
            <w:tcBorders>
              <w:tl2br w:val="nil"/>
              <w:tr2bl w:val="nil"/>
            </w:tcBorders>
            <w:vAlign w:val="center"/>
          </w:tcPr>
          <w:p w14:paraId="38C87901">
            <w:pPr>
              <w:spacing w:line="280" w:lineRule="exact"/>
              <w:jc w:val="left"/>
              <w:textAlignment w:val="center"/>
              <w:rPr>
                <w:rFonts w:cs="Times New Roman"/>
                <w:bCs/>
                <w:sz w:val="22"/>
                <w:szCs w:val="22"/>
              </w:rPr>
            </w:pPr>
            <w:r>
              <w:rPr>
                <w:rFonts w:cs="Times New Roman"/>
                <w:bCs/>
                <w:kern w:val="0"/>
                <w:sz w:val="22"/>
                <w:szCs w:val="22"/>
                <w:lang w:bidi="ar"/>
              </w:rPr>
              <w:t>1.企业是否建立与生产的化妆品品种、数量和生产许可项目等相适应的实验室；</w:t>
            </w:r>
            <w:r>
              <w:rPr>
                <w:rFonts w:cs="Times New Roman"/>
                <w:bCs/>
                <w:kern w:val="0"/>
                <w:sz w:val="22"/>
                <w:szCs w:val="22"/>
                <w:lang w:bidi="ar"/>
              </w:rPr>
              <w:br w:type="textWrapping"/>
            </w:r>
            <w:r>
              <w:rPr>
                <w:rFonts w:cs="Times New Roman"/>
                <w:bCs/>
                <w:kern w:val="0"/>
                <w:sz w:val="22"/>
                <w:szCs w:val="22"/>
                <w:lang w:bidi="ar"/>
              </w:rPr>
              <w:t>2.企业是否具备菌落总数、霉菌和酵母菌总数等微生物检验项目的检验能力；</w:t>
            </w:r>
            <w:r>
              <w:rPr>
                <w:rFonts w:cs="Times New Roman"/>
                <w:bCs/>
                <w:kern w:val="0"/>
                <w:sz w:val="22"/>
                <w:szCs w:val="22"/>
                <w:lang w:bidi="ar"/>
              </w:rPr>
              <w:br w:type="textWrapping"/>
            </w:r>
            <w:r>
              <w:rPr>
                <w:rFonts w:cs="Times New Roman"/>
                <w:bCs/>
                <w:kern w:val="0"/>
                <w:sz w:val="22"/>
                <w:szCs w:val="22"/>
                <w:lang w:bidi="ar"/>
              </w:rPr>
              <w:t>3.实验室的检测环境、检验人员以及检验设施、设备、仪器和试剂、培养基、标准品等是否可以满足检验需要；</w:t>
            </w:r>
            <w:r>
              <w:rPr>
                <w:rFonts w:cs="Times New Roman"/>
                <w:bCs/>
                <w:kern w:val="0"/>
                <w:sz w:val="22"/>
                <w:szCs w:val="22"/>
                <w:lang w:bidi="ar"/>
              </w:rPr>
              <w:br w:type="textWrapping"/>
            </w:r>
            <w:r>
              <w:rPr>
                <w:rFonts w:cs="Times New Roman"/>
                <w:bCs/>
                <w:kern w:val="0"/>
                <w:sz w:val="22"/>
                <w:szCs w:val="22"/>
                <w:lang w:bidi="ar"/>
              </w:rPr>
              <w:t>4.企业</w:t>
            </w:r>
            <w:r>
              <w:rPr>
                <w:rFonts w:hint="eastAsia" w:cs="Times New Roman"/>
                <w:bCs/>
                <w:kern w:val="0"/>
                <w:sz w:val="22"/>
                <w:szCs w:val="22"/>
                <w:lang w:bidi="ar"/>
              </w:rPr>
              <w:t>委托检验检测机构</w:t>
            </w:r>
            <w:r>
              <w:rPr>
                <w:rFonts w:cs="Times New Roman"/>
                <w:bCs/>
                <w:kern w:val="0"/>
                <w:sz w:val="22"/>
                <w:szCs w:val="22"/>
                <w:lang w:bidi="ar"/>
              </w:rPr>
              <w:t>检验重金属、致病菌和产品执行的标准中规定的其他安全性风险物质</w:t>
            </w:r>
            <w:r>
              <w:rPr>
                <w:rFonts w:hint="eastAsia" w:cs="Times New Roman"/>
                <w:bCs/>
                <w:kern w:val="0"/>
                <w:sz w:val="22"/>
                <w:szCs w:val="22"/>
                <w:lang w:bidi="ar"/>
              </w:rPr>
              <w:t>时</w:t>
            </w:r>
            <w:r>
              <w:rPr>
                <w:rFonts w:cs="Times New Roman"/>
                <w:bCs/>
                <w:kern w:val="0"/>
                <w:sz w:val="22"/>
                <w:szCs w:val="22"/>
                <w:lang w:bidi="ar"/>
              </w:rPr>
              <w:t>，</w:t>
            </w:r>
            <w:r>
              <w:rPr>
                <w:rFonts w:hint="eastAsia" w:cs="Times New Roman"/>
                <w:bCs/>
                <w:kern w:val="0"/>
                <w:sz w:val="22"/>
                <w:szCs w:val="22"/>
                <w:lang w:bidi="ar"/>
              </w:rPr>
              <w:t>受托</w:t>
            </w:r>
            <w:r>
              <w:rPr>
                <w:rFonts w:cs="Times New Roman"/>
                <w:bCs/>
                <w:kern w:val="0"/>
                <w:sz w:val="22"/>
                <w:szCs w:val="22"/>
                <w:lang w:bidi="ar"/>
              </w:rPr>
              <w:t>检验</w:t>
            </w:r>
            <w:r>
              <w:rPr>
                <w:rFonts w:hint="eastAsia" w:cs="Times New Roman"/>
                <w:bCs/>
                <w:kern w:val="0"/>
                <w:sz w:val="22"/>
                <w:szCs w:val="22"/>
                <w:lang w:bidi="ar"/>
              </w:rPr>
              <w:t>检测</w:t>
            </w:r>
            <w:r>
              <w:rPr>
                <w:rFonts w:cs="Times New Roman"/>
                <w:bCs/>
                <w:kern w:val="0"/>
                <w:sz w:val="22"/>
                <w:szCs w:val="22"/>
                <w:lang w:bidi="ar"/>
              </w:rPr>
              <w:t>机构是否具有相应检验项目的资质</w:t>
            </w:r>
            <w:r>
              <w:rPr>
                <w:rFonts w:hint="eastAsia" w:cs="Times New Roman"/>
                <w:bCs/>
                <w:kern w:val="0"/>
                <w:sz w:val="22"/>
                <w:szCs w:val="22"/>
                <w:lang w:bidi="ar"/>
              </w:rPr>
              <w:t>和检验能力</w:t>
            </w:r>
            <w:r>
              <w:rPr>
                <w:rFonts w:cs="Times New Roman"/>
                <w:bCs/>
                <w:kern w:val="0"/>
                <w:sz w:val="22"/>
                <w:szCs w:val="22"/>
                <w:lang w:bidi="ar"/>
              </w:rPr>
              <w:t>；委托检验协议</w:t>
            </w:r>
            <w:r>
              <w:rPr>
                <w:rFonts w:hint="eastAsia" w:cs="Times New Roman"/>
                <w:bCs/>
                <w:kern w:val="0"/>
                <w:sz w:val="22"/>
                <w:szCs w:val="22"/>
                <w:lang w:bidi="ar"/>
              </w:rPr>
              <w:t>或者相关文件</w:t>
            </w:r>
            <w:r>
              <w:rPr>
                <w:rFonts w:cs="Times New Roman"/>
                <w:bCs/>
                <w:kern w:val="0"/>
                <w:sz w:val="22"/>
                <w:szCs w:val="22"/>
                <w:lang w:bidi="ar"/>
              </w:rPr>
              <w:t>是否明确了检验项目、检验依据、检验频次等要求。</w:t>
            </w:r>
          </w:p>
        </w:tc>
        <w:tc>
          <w:tcPr>
            <w:tcW w:w="461" w:type="pct"/>
            <w:tcBorders>
              <w:tl2br w:val="nil"/>
              <w:tr2bl w:val="nil"/>
            </w:tcBorders>
            <w:vAlign w:val="center"/>
          </w:tcPr>
          <w:p w14:paraId="5880F1E9">
            <w:pPr>
              <w:spacing w:line="280" w:lineRule="exact"/>
              <w:jc w:val="center"/>
              <w:textAlignment w:val="center"/>
              <w:rPr>
                <w:rFonts w:cs="Times New Roman"/>
                <w:bCs/>
                <w:kern w:val="0"/>
                <w:sz w:val="22"/>
                <w:szCs w:val="22"/>
                <w:lang w:bidi="ar"/>
              </w:rPr>
            </w:pPr>
            <w:bookmarkStart w:id="0" w:name="OLE_LINK12"/>
            <w:r>
              <w:rPr>
                <w:rFonts w:hint="eastAsia" w:cs="Times New Roman"/>
                <w:bCs/>
                <w:kern w:val="0"/>
                <w:sz w:val="22"/>
                <w:szCs w:val="22"/>
                <w:lang w:bidi="ar"/>
              </w:rPr>
              <w:t>3分</w:t>
            </w:r>
            <w:bookmarkEnd w:id="0"/>
          </w:p>
        </w:tc>
        <w:tc>
          <w:tcPr>
            <w:tcW w:w="171" w:type="pct"/>
            <w:tcBorders>
              <w:tl2br w:val="nil"/>
              <w:tr2bl w:val="nil"/>
            </w:tcBorders>
            <w:vAlign w:val="center"/>
          </w:tcPr>
          <w:p w14:paraId="1D859525">
            <w:pPr>
              <w:spacing w:line="280" w:lineRule="exact"/>
              <w:jc w:val="left"/>
              <w:textAlignment w:val="center"/>
              <w:rPr>
                <w:rFonts w:cs="Times New Roman"/>
                <w:bCs/>
                <w:kern w:val="0"/>
                <w:sz w:val="22"/>
                <w:szCs w:val="22"/>
                <w:lang w:bidi="ar"/>
              </w:rPr>
            </w:pPr>
          </w:p>
        </w:tc>
      </w:tr>
      <w:tr w14:paraId="4D9618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004" w:hRule="atLeast"/>
          <w:jc w:val="center"/>
        </w:trPr>
        <w:tc>
          <w:tcPr>
            <w:tcW w:w="172" w:type="pct"/>
            <w:tcBorders>
              <w:tl2br w:val="nil"/>
              <w:tr2bl w:val="nil"/>
            </w:tcBorders>
            <w:vAlign w:val="center"/>
          </w:tcPr>
          <w:p w14:paraId="0FD248D1">
            <w:pPr>
              <w:spacing w:line="280" w:lineRule="exact"/>
              <w:jc w:val="center"/>
              <w:textAlignment w:val="center"/>
              <w:rPr>
                <w:rFonts w:cs="Times New Roman"/>
                <w:bCs/>
                <w:kern w:val="0"/>
                <w:sz w:val="22"/>
                <w:szCs w:val="22"/>
                <w:lang w:bidi="ar"/>
              </w:rPr>
            </w:pPr>
            <w:r>
              <w:rPr>
                <w:rFonts w:hint="eastAsia" w:cs="Times New Roman"/>
                <w:bCs/>
                <w:kern w:val="0"/>
                <w:sz w:val="22"/>
                <w:szCs w:val="22"/>
                <w:lang w:bidi="ar"/>
              </w:rPr>
              <w:t>14</w:t>
            </w:r>
          </w:p>
        </w:tc>
        <w:tc>
          <w:tcPr>
            <w:tcW w:w="344" w:type="pct"/>
            <w:vMerge w:val="continue"/>
            <w:tcBorders>
              <w:tl2br w:val="nil"/>
              <w:tr2bl w:val="nil"/>
            </w:tcBorders>
          </w:tcPr>
          <w:p w14:paraId="6A32CEB1">
            <w:pPr>
              <w:spacing w:line="28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04DC672C">
            <w:pPr>
              <w:spacing w:line="280" w:lineRule="exact"/>
              <w:textAlignment w:val="center"/>
              <w:rPr>
                <w:rFonts w:cs="Times New Roman"/>
                <w:bCs/>
                <w:sz w:val="22"/>
                <w:szCs w:val="22"/>
              </w:rPr>
            </w:pPr>
            <w:r>
              <w:rPr>
                <w:rFonts w:cs="Times New Roman"/>
                <w:bCs/>
                <w:kern w:val="0"/>
                <w:sz w:val="22"/>
                <w:szCs w:val="22"/>
                <w:lang w:bidi="ar"/>
              </w:rPr>
              <w:t>企业应当建立并执行留样管理制度。每批出厂的产品均应当留样，留样数量至少达到出厂检验需求量的2倍，并应当满足产品质量检验的要求。</w:t>
            </w:r>
            <w:r>
              <w:rPr>
                <w:rFonts w:cs="Times New Roman"/>
                <w:bCs/>
                <w:kern w:val="0"/>
                <w:sz w:val="22"/>
                <w:szCs w:val="22"/>
                <w:lang w:bidi="ar"/>
              </w:rPr>
              <w:br w:type="textWrapping"/>
            </w:r>
            <w:r>
              <w:rPr>
                <w:rFonts w:cs="Times New Roman"/>
                <w:bCs/>
                <w:kern w:val="0"/>
                <w:sz w:val="22"/>
                <w:szCs w:val="22"/>
                <w:lang w:bidi="ar"/>
              </w:rPr>
              <w:t>出厂的产品为成品的，留样应当保持原始销售包装。销售包装为套盒形式，该销售包装内含有多个化妆品且全部为最小销售单元的，如果已经对包装内的最小销售单元留样，可以不对该销售包装产品整体留样，但应当留存能够满足质量追溯需求的套盒外包装。</w:t>
            </w:r>
            <w:r>
              <w:rPr>
                <w:rFonts w:cs="Times New Roman"/>
                <w:bCs/>
                <w:kern w:val="0"/>
                <w:sz w:val="22"/>
                <w:szCs w:val="22"/>
                <w:lang w:bidi="ar"/>
              </w:rPr>
              <w:br w:type="textWrapping"/>
            </w:r>
            <w:r>
              <w:rPr>
                <w:rFonts w:cs="Times New Roman"/>
                <w:bCs/>
                <w:kern w:val="0"/>
                <w:sz w:val="22"/>
                <w:szCs w:val="22"/>
                <w:lang w:bidi="ar"/>
              </w:rPr>
              <w:t>出厂的产品为半成品的，留样应当密封且能够保证产品质量稳定，并有符合要求的标签信息，保证可追溯。</w:t>
            </w:r>
          </w:p>
        </w:tc>
        <w:tc>
          <w:tcPr>
            <w:tcW w:w="2333" w:type="pct"/>
            <w:tcBorders>
              <w:tl2br w:val="nil"/>
              <w:tr2bl w:val="nil"/>
            </w:tcBorders>
            <w:vAlign w:val="center"/>
          </w:tcPr>
          <w:p w14:paraId="120A53F3">
            <w:pPr>
              <w:spacing w:line="280" w:lineRule="exact"/>
              <w:textAlignment w:val="center"/>
              <w:rPr>
                <w:rFonts w:cs="Times New Roman"/>
                <w:bCs/>
                <w:sz w:val="22"/>
                <w:szCs w:val="22"/>
              </w:rPr>
            </w:pPr>
            <w:r>
              <w:rPr>
                <w:rFonts w:cs="Times New Roman"/>
                <w:bCs/>
                <w:kern w:val="0"/>
                <w:sz w:val="22"/>
                <w:szCs w:val="22"/>
                <w:lang w:bidi="ar"/>
              </w:rPr>
              <w:t>1.企业是否建立并执行留样管理制度；留样管理制度是否明确产品留样程序、留存地点、留样数量、留样记录、保存期限和处理方法等内容；</w:t>
            </w:r>
            <w:r>
              <w:rPr>
                <w:rFonts w:cs="Times New Roman"/>
                <w:bCs/>
                <w:kern w:val="0"/>
                <w:sz w:val="22"/>
                <w:szCs w:val="22"/>
                <w:lang w:bidi="ar"/>
              </w:rPr>
              <w:br w:type="textWrapping"/>
            </w:r>
            <w:r>
              <w:rPr>
                <w:rFonts w:cs="Times New Roman"/>
                <w:bCs/>
                <w:kern w:val="0"/>
                <w:sz w:val="22"/>
                <w:szCs w:val="22"/>
                <w:lang w:bidi="ar"/>
              </w:rPr>
              <w:t>2.企业是否对出厂的半成品</w:t>
            </w:r>
            <w:r>
              <w:rPr>
                <w:rFonts w:hint="eastAsia" w:cs="Times New Roman"/>
                <w:bCs/>
                <w:kern w:val="0"/>
                <w:sz w:val="22"/>
                <w:szCs w:val="22"/>
                <w:lang w:bidi="ar"/>
              </w:rPr>
              <w:t>、</w:t>
            </w:r>
            <w:r>
              <w:rPr>
                <w:rFonts w:cs="Times New Roman"/>
                <w:bCs/>
                <w:kern w:val="0"/>
                <w:sz w:val="22"/>
                <w:szCs w:val="22"/>
                <w:lang w:bidi="ar"/>
              </w:rPr>
              <w:t>成品逐批留样；留样数量是否符合规定；</w:t>
            </w:r>
            <w:r>
              <w:rPr>
                <w:rFonts w:cs="Times New Roman"/>
                <w:bCs/>
                <w:kern w:val="0"/>
                <w:sz w:val="22"/>
                <w:szCs w:val="22"/>
                <w:lang w:bidi="ar"/>
              </w:rPr>
              <w:br w:type="textWrapping"/>
            </w:r>
            <w:r>
              <w:rPr>
                <w:rFonts w:cs="Times New Roman"/>
                <w:bCs/>
                <w:kern w:val="0"/>
                <w:sz w:val="22"/>
                <w:szCs w:val="22"/>
                <w:lang w:bidi="ar"/>
              </w:rPr>
              <w:t>3.</w:t>
            </w:r>
            <w:r>
              <w:rPr>
                <w:rFonts w:ascii="宋体" w:hAnsi="宋体" w:cs="宋体"/>
                <w:bCs/>
                <w:kern w:val="0"/>
                <w:sz w:val="22"/>
                <w:szCs w:val="22"/>
                <w:lang w:bidi="ar"/>
              </w:rPr>
              <w:t>出厂的产品为成品的，留样的包装是否符合规定；</w:t>
            </w:r>
            <w:r>
              <w:rPr>
                <w:rFonts w:ascii="宋体" w:hAnsi="宋体" w:cs="宋体"/>
                <w:bCs/>
                <w:kern w:val="0"/>
                <w:sz w:val="22"/>
                <w:szCs w:val="22"/>
                <w:lang w:bidi="ar"/>
              </w:rPr>
              <w:br w:type="textWrapping"/>
            </w:r>
            <w:r>
              <w:rPr>
                <w:rFonts w:cs="Times New Roman"/>
                <w:bCs/>
                <w:kern w:val="0"/>
                <w:sz w:val="22"/>
                <w:szCs w:val="22"/>
                <w:lang w:bidi="ar"/>
              </w:rPr>
              <w:t>4.</w:t>
            </w:r>
            <w:r>
              <w:rPr>
                <w:rFonts w:ascii="宋体" w:hAnsi="宋体" w:cs="宋体"/>
                <w:bCs/>
                <w:kern w:val="0"/>
                <w:sz w:val="22"/>
                <w:szCs w:val="22"/>
                <w:lang w:bidi="ar"/>
              </w:rPr>
              <w:t>出厂的产品为半成品的，留样是否密封并保证产品质量稳定；标签信息是否包括产品名称、企业名称、规格、贮存条件、使用期限等信息，保证可追溯。</w:t>
            </w:r>
          </w:p>
        </w:tc>
        <w:tc>
          <w:tcPr>
            <w:tcW w:w="461" w:type="pct"/>
            <w:tcBorders>
              <w:tl2br w:val="nil"/>
              <w:tr2bl w:val="nil"/>
            </w:tcBorders>
            <w:vAlign w:val="center"/>
          </w:tcPr>
          <w:p w14:paraId="6EAB71A8">
            <w:pPr>
              <w:spacing w:line="280" w:lineRule="exact"/>
              <w:jc w:val="center"/>
              <w:textAlignment w:val="center"/>
              <w:rPr>
                <w:rFonts w:cs="Times New Roman"/>
                <w:bCs/>
                <w:kern w:val="0"/>
                <w:sz w:val="22"/>
                <w:szCs w:val="22"/>
                <w:lang w:bidi="ar"/>
              </w:rPr>
            </w:pPr>
            <w:r>
              <w:rPr>
                <w:rFonts w:hint="eastAsia" w:cs="Times New Roman"/>
                <w:bCs/>
                <w:kern w:val="0"/>
                <w:sz w:val="22"/>
                <w:szCs w:val="22"/>
                <w:lang w:bidi="ar"/>
              </w:rPr>
              <w:t>3分</w:t>
            </w:r>
          </w:p>
        </w:tc>
        <w:tc>
          <w:tcPr>
            <w:tcW w:w="171" w:type="pct"/>
            <w:tcBorders>
              <w:tl2br w:val="nil"/>
              <w:tr2bl w:val="nil"/>
            </w:tcBorders>
            <w:vAlign w:val="center"/>
          </w:tcPr>
          <w:p w14:paraId="3608051F">
            <w:pPr>
              <w:spacing w:line="280" w:lineRule="exact"/>
              <w:textAlignment w:val="center"/>
              <w:rPr>
                <w:rFonts w:cs="Times New Roman"/>
                <w:bCs/>
                <w:kern w:val="0"/>
                <w:sz w:val="22"/>
                <w:szCs w:val="22"/>
                <w:lang w:bidi="ar"/>
              </w:rPr>
            </w:pPr>
          </w:p>
        </w:tc>
      </w:tr>
      <w:tr w14:paraId="0646FA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042" w:hRule="atLeast"/>
          <w:jc w:val="center"/>
        </w:trPr>
        <w:tc>
          <w:tcPr>
            <w:tcW w:w="172" w:type="pct"/>
            <w:tcBorders>
              <w:tl2br w:val="nil"/>
              <w:tr2bl w:val="nil"/>
            </w:tcBorders>
            <w:vAlign w:val="center"/>
          </w:tcPr>
          <w:p w14:paraId="79A91090">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15</w:t>
            </w:r>
          </w:p>
        </w:tc>
        <w:tc>
          <w:tcPr>
            <w:tcW w:w="344" w:type="pct"/>
            <w:vMerge w:val="restart"/>
            <w:tcBorders>
              <w:tl2br w:val="nil"/>
              <w:tr2bl w:val="nil"/>
            </w:tcBorders>
          </w:tcPr>
          <w:p w14:paraId="53A265B7">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三、厂房设施与设备管理</w:t>
            </w:r>
          </w:p>
        </w:tc>
        <w:tc>
          <w:tcPr>
            <w:tcW w:w="1519" w:type="pct"/>
            <w:tcBorders>
              <w:tl2br w:val="nil"/>
              <w:tr2bl w:val="nil"/>
            </w:tcBorders>
            <w:vAlign w:val="center"/>
          </w:tcPr>
          <w:p w14:paraId="59E878FD">
            <w:pPr>
              <w:spacing w:line="300" w:lineRule="exact"/>
              <w:textAlignment w:val="center"/>
              <w:rPr>
                <w:rFonts w:cs="Times New Roman"/>
                <w:bCs/>
                <w:sz w:val="22"/>
                <w:szCs w:val="22"/>
              </w:rPr>
            </w:pPr>
            <w:r>
              <w:rPr>
                <w:rFonts w:cs="Times New Roman"/>
                <w:bCs/>
                <w:kern w:val="0"/>
                <w:sz w:val="22"/>
                <w:szCs w:val="22"/>
                <w:lang w:bidi="ar"/>
              </w:rPr>
              <w:t>企业应当具备与生产的化妆品品种、数量和生产许可项目等相适应的生产场地和设施设备。生产场地选址应当不受有毒、有害场所以及其他污染源的影响，建筑结构、生产车间和设施设备应当便于清洁、操作和维护。</w:t>
            </w:r>
          </w:p>
        </w:tc>
        <w:tc>
          <w:tcPr>
            <w:tcW w:w="2333" w:type="pct"/>
            <w:tcBorders>
              <w:tl2br w:val="nil"/>
              <w:tr2bl w:val="nil"/>
            </w:tcBorders>
            <w:vAlign w:val="center"/>
          </w:tcPr>
          <w:p w14:paraId="00CCA32E">
            <w:pPr>
              <w:spacing w:line="300" w:lineRule="exact"/>
              <w:textAlignment w:val="center"/>
              <w:rPr>
                <w:rFonts w:cs="Times New Roman"/>
                <w:bCs/>
                <w:sz w:val="22"/>
                <w:szCs w:val="22"/>
              </w:rPr>
            </w:pPr>
            <w:r>
              <w:rPr>
                <w:rFonts w:cs="Times New Roman"/>
                <w:bCs/>
                <w:kern w:val="0"/>
                <w:sz w:val="22"/>
                <w:szCs w:val="22"/>
                <w:lang w:bidi="ar"/>
              </w:rPr>
              <w:t>1.企业是否具备与生产的化妆品品种、数量和生产许可项目等相适应的生产场地和设施设备；</w:t>
            </w:r>
            <w:r>
              <w:rPr>
                <w:rFonts w:cs="Times New Roman"/>
                <w:bCs/>
                <w:kern w:val="0"/>
                <w:sz w:val="22"/>
                <w:szCs w:val="22"/>
                <w:lang w:bidi="ar"/>
              </w:rPr>
              <w:br w:type="textWrapping"/>
            </w:r>
            <w:r>
              <w:rPr>
                <w:rFonts w:cs="Times New Roman"/>
                <w:bCs/>
                <w:kern w:val="0"/>
                <w:sz w:val="22"/>
                <w:szCs w:val="22"/>
                <w:lang w:bidi="ar"/>
              </w:rPr>
              <w:t>2.生产场地周边是否有粉尘、有害气体、放射性物质、垃圾处理等扩散性污染源及有毒、有害场所；企业的建筑结构、生产车间和设施设备是否便于清洁、操作和维护。</w:t>
            </w:r>
          </w:p>
        </w:tc>
        <w:tc>
          <w:tcPr>
            <w:tcW w:w="461" w:type="pct"/>
            <w:tcBorders>
              <w:tl2br w:val="nil"/>
              <w:tr2bl w:val="nil"/>
            </w:tcBorders>
            <w:vAlign w:val="center"/>
          </w:tcPr>
          <w:p w14:paraId="51A642C6">
            <w:pPr>
              <w:spacing w:line="300" w:lineRule="exact"/>
              <w:jc w:val="center"/>
              <w:textAlignment w:val="center"/>
              <w:rPr>
                <w:rFonts w:cs="Times New Roman"/>
                <w:bCs/>
                <w:kern w:val="0"/>
                <w:sz w:val="22"/>
                <w:szCs w:val="22"/>
                <w:lang w:bidi="ar"/>
              </w:rPr>
            </w:pPr>
            <w:r>
              <w:rPr>
                <w:rFonts w:hint="eastAsia" w:cs="Times New Roman"/>
                <w:bCs/>
                <w:kern w:val="0"/>
                <w:sz w:val="22"/>
                <w:szCs w:val="22"/>
                <w:lang w:val="en-US" w:eastAsia="zh-CN" w:bidi="ar"/>
              </w:rPr>
              <w:t>2</w:t>
            </w:r>
            <w:r>
              <w:rPr>
                <w:rFonts w:hint="eastAsia" w:cs="Times New Roman"/>
                <w:bCs/>
                <w:kern w:val="0"/>
                <w:sz w:val="22"/>
                <w:szCs w:val="22"/>
                <w:lang w:bidi="ar"/>
              </w:rPr>
              <w:t>分</w:t>
            </w:r>
          </w:p>
        </w:tc>
        <w:tc>
          <w:tcPr>
            <w:tcW w:w="171" w:type="pct"/>
            <w:tcBorders>
              <w:tl2br w:val="nil"/>
              <w:tr2bl w:val="nil"/>
            </w:tcBorders>
            <w:vAlign w:val="center"/>
          </w:tcPr>
          <w:p w14:paraId="10D32519">
            <w:pPr>
              <w:spacing w:line="300" w:lineRule="exact"/>
              <w:textAlignment w:val="center"/>
              <w:rPr>
                <w:rFonts w:cs="Times New Roman"/>
                <w:bCs/>
                <w:kern w:val="0"/>
                <w:sz w:val="22"/>
                <w:szCs w:val="22"/>
                <w:lang w:bidi="ar"/>
              </w:rPr>
            </w:pPr>
          </w:p>
        </w:tc>
      </w:tr>
      <w:tr w14:paraId="2A7DB3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cantSplit/>
          <w:trHeight w:val="1875" w:hRule="atLeast"/>
          <w:jc w:val="center"/>
        </w:trPr>
        <w:tc>
          <w:tcPr>
            <w:tcW w:w="172" w:type="pct"/>
            <w:tcBorders>
              <w:tl2br w:val="nil"/>
              <w:tr2bl w:val="nil"/>
            </w:tcBorders>
            <w:vAlign w:val="center"/>
          </w:tcPr>
          <w:p w14:paraId="30BD350D">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16</w:t>
            </w:r>
          </w:p>
        </w:tc>
        <w:tc>
          <w:tcPr>
            <w:tcW w:w="344" w:type="pct"/>
            <w:vMerge w:val="continue"/>
            <w:tcBorders>
              <w:tl2br w:val="nil"/>
              <w:tr2bl w:val="nil"/>
            </w:tcBorders>
          </w:tcPr>
          <w:p w14:paraId="38718697">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23517274">
            <w:pPr>
              <w:spacing w:line="300" w:lineRule="exact"/>
              <w:textAlignment w:val="center"/>
              <w:rPr>
                <w:rFonts w:cs="Times New Roman"/>
                <w:bCs/>
                <w:sz w:val="22"/>
                <w:szCs w:val="22"/>
              </w:rPr>
            </w:pPr>
            <w:r>
              <w:rPr>
                <w:rFonts w:cs="Times New Roman"/>
                <w:bCs/>
                <w:kern w:val="0"/>
                <w:sz w:val="22"/>
                <w:szCs w:val="22"/>
                <w:lang w:bidi="ar"/>
              </w:rPr>
              <w:t>企业应当按照生产工艺流程及环境控制要求设置生产车间，不得擅自改变生产车间的功能区域划分。生产车间不得有污染源，物料、产品和人员流向应当合理，避免产生污染与交叉污染。</w:t>
            </w:r>
          </w:p>
        </w:tc>
        <w:tc>
          <w:tcPr>
            <w:tcW w:w="2333" w:type="pct"/>
            <w:tcBorders>
              <w:tl2br w:val="nil"/>
              <w:tr2bl w:val="nil"/>
            </w:tcBorders>
            <w:vAlign w:val="center"/>
          </w:tcPr>
          <w:p w14:paraId="5E8A3D3E">
            <w:pPr>
              <w:spacing w:line="300" w:lineRule="exact"/>
              <w:textAlignment w:val="center"/>
              <w:rPr>
                <w:rFonts w:cs="Times New Roman"/>
                <w:bCs/>
                <w:sz w:val="22"/>
                <w:szCs w:val="22"/>
              </w:rPr>
            </w:pPr>
            <w:r>
              <w:rPr>
                <w:rFonts w:cs="Times New Roman"/>
                <w:bCs/>
                <w:kern w:val="0"/>
                <w:sz w:val="22"/>
                <w:szCs w:val="22"/>
                <w:lang w:bidi="ar"/>
              </w:rPr>
              <w:t>1.企业是否按照生产工艺流程及环境控制要求设置生产车间，是否擅自改变更衣、缓冲、称量、配制、半成品贮存、填充与灌装、清洁容器与器具贮存、包装、贮存等功能区域划分；</w:t>
            </w:r>
            <w:r>
              <w:rPr>
                <w:rFonts w:cs="Times New Roman"/>
                <w:bCs/>
                <w:kern w:val="0"/>
                <w:sz w:val="22"/>
                <w:szCs w:val="22"/>
                <w:lang w:bidi="ar"/>
              </w:rPr>
              <w:br w:type="textWrapping"/>
            </w:r>
            <w:r>
              <w:rPr>
                <w:rFonts w:cs="Times New Roman"/>
                <w:bCs/>
                <w:kern w:val="0"/>
                <w:sz w:val="22"/>
                <w:szCs w:val="22"/>
                <w:lang w:bidi="ar"/>
              </w:rPr>
              <w:t>2.生产车间内是否有污染源；物料、产品和人员流向是否合理，是否存在导致物料、产品污染和交叉污染的情形。</w:t>
            </w:r>
          </w:p>
        </w:tc>
        <w:tc>
          <w:tcPr>
            <w:tcW w:w="461" w:type="pct"/>
            <w:tcBorders>
              <w:tl2br w:val="nil"/>
              <w:tr2bl w:val="nil"/>
            </w:tcBorders>
            <w:vAlign w:val="center"/>
          </w:tcPr>
          <w:p w14:paraId="20B7E692">
            <w:pPr>
              <w:spacing w:line="300" w:lineRule="exact"/>
              <w:jc w:val="center"/>
              <w:textAlignment w:val="center"/>
              <w:rPr>
                <w:rFonts w:cs="Times New Roman"/>
                <w:bCs/>
                <w:kern w:val="0"/>
                <w:sz w:val="22"/>
                <w:szCs w:val="22"/>
                <w:lang w:bidi="ar"/>
              </w:rPr>
            </w:pPr>
            <w:r>
              <w:rPr>
                <w:rFonts w:hint="eastAsia" w:cs="Times New Roman"/>
                <w:bCs/>
                <w:kern w:val="0"/>
                <w:sz w:val="22"/>
                <w:szCs w:val="22"/>
                <w:lang w:val="en-US" w:eastAsia="zh-CN" w:bidi="ar"/>
              </w:rPr>
              <w:t>3</w:t>
            </w:r>
            <w:r>
              <w:rPr>
                <w:rFonts w:hint="eastAsia" w:cs="Times New Roman"/>
                <w:bCs/>
                <w:kern w:val="0"/>
                <w:sz w:val="22"/>
                <w:szCs w:val="22"/>
                <w:lang w:bidi="ar"/>
              </w:rPr>
              <w:t>分</w:t>
            </w:r>
          </w:p>
        </w:tc>
        <w:tc>
          <w:tcPr>
            <w:tcW w:w="171" w:type="pct"/>
            <w:tcBorders>
              <w:tl2br w:val="nil"/>
              <w:tr2bl w:val="nil"/>
            </w:tcBorders>
            <w:vAlign w:val="center"/>
          </w:tcPr>
          <w:p w14:paraId="0621857B">
            <w:pPr>
              <w:spacing w:line="300" w:lineRule="exact"/>
              <w:textAlignment w:val="center"/>
              <w:rPr>
                <w:rFonts w:cs="Times New Roman"/>
                <w:bCs/>
                <w:kern w:val="0"/>
                <w:sz w:val="22"/>
                <w:szCs w:val="22"/>
                <w:lang w:bidi="ar"/>
              </w:rPr>
            </w:pPr>
          </w:p>
        </w:tc>
      </w:tr>
      <w:tr w14:paraId="21EF28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500" w:hRule="atLeast"/>
          <w:jc w:val="center"/>
        </w:trPr>
        <w:tc>
          <w:tcPr>
            <w:tcW w:w="172" w:type="pct"/>
            <w:tcBorders>
              <w:tl2br w:val="nil"/>
              <w:tr2bl w:val="nil"/>
            </w:tcBorders>
            <w:vAlign w:val="center"/>
          </w:tcPr>
          <w:p w14:paraId="77C1E2D6">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17</w:t>
            </w:r>
          </w:p>
        </w:tc>
        <w:tc>
          <w:tcPr>
            <w:tcW w:w="344" w:type="pct"/>
            <w:vMerge w:val="continue"/>
            <w:tcBorders>
              <w:tl2br w:val="nil"/>
              <w:tr2bl w:val="nil"/>
            </w:tcBorders>
          </w:tcPr>
          <w:p w14:paraId="54B79CC1">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7983A939">
            <w:pPr>
              <w:spacing w:line="280" w:lineRule="exact"/>
              <w:textAlignment w:val="center"/>
              <w:rPr>
                <w:rFonts w:cs="Times New Roman"/>
                <w:bCs/>
                <w:sz w:val="22"/>
                <w:szCs w:val="22"/>
              </w:rPr>
            </w:pPr>
            <w:r>
              <w:rPr>
                <w:rFonts w:cs="Times New Roman"/>
                <w:bCs/>
                <w:kern w:val="0"/>
                <w:sz w:val="22"/>
                <w:szCs w:val="22"/>
                <w:lang w:bidi="ar"/>
              </w:rPr>
              <w:t>企业应当按照产品工艺环境要求，在生产车间内划分洁净区、准洁净区、一般生产区，生产车间环境指标应当符合本规范附2的要求。不同洁净级别的区域应当物理隔离，并根据工艺质量保证要求，保持相应的压差。</w:t>
            </w:r>
          </w:p>
        </w:tc>
        <w:tc>
          <w:tcPr>
            <w:tcW w:w="2333" w:type="pct"/>
            <w:tcBorders>
              <w:tl2br w:val="nil"/>
              <w:tr2bl w:val="nil"/>
            </w:tcBorders>
            <w:vAlign w:val="center"/>
          </w:tcPr>
          <w:p w14:paraId="6FA467BC">
            <w:pPr>
              <w:spacing w:line="280" w:lineRule="exact"/>
              <w:textAlignment w:val="center"/>
              <w:rPr>
                <w:rFonts w:cs="Times New Roman"/>
                <w:bCs/>
                <w:sz w:val="22"/>
                <w:szCs w:val="22"/>
              </w:rPr>
            </w:pPr>
            <w:r>
              <w:rPr>
                <w:rFonts w:cs="Times New Roman"/>
                <w:bCs/>
                <w:kern w:val="0"/>
                <w:sz w:val="22"/>
                <w:szCs w:val="22"/>
                <w:lang w:bidi="ar"/>
              </w:rPr>
              <w:t>1.企业是否按照产品工艺环境要</w:t>
            </w:r>
            <w:r>
              <w:rPr>
                <w:rFonts w:hint="eastAsia" w:cs="Times New Roman"/>
                <w:bCs/>
                <w:kern w:val="0"/>
                <w:sz w:val="22"/>
                <w:szCs w:val="22"/>
                <w:lang w:bidi="ar"/>
              </w:rPr>
              <w:t>求</w:t>
            </w:r>
            <w:r>
              <w:rPr>
                <w:rFonts w:cs="Times New Roman"/>
                <w:bCs/>
                <w:kern w:val="0"/>
                <w:sz w:val="22"/>
                <w:szCs w:val="22"/>
                <w:lang w:bidi="ar"/>
              </w:rPr>
              <w:t>划分生产区域；生产车间环境指标是否符合化妆品生产质量管理规范附2的要求；</w:t>
            </w:r>
            <w:r>
              <w:rPr>
                <w:rFonts w:cs="Times New Roman"/>
                <w:bCs/>
                <w:kern w:val="0"/>
                <w:sz w:val="22"/>
                <w:szCs w:val="22"/>
                <w:lang w:bidi="ar"/>
              </w:rPr>
              <w:br w:type="textWrapping"/>
            </w:r>
            <w:r>
              <w:rPr>
                <w:rFonts w:cs="Times New Roman"/>
                <w:bCs/>
                <w:kern w:val="0"/>
                <w:sz w:val="22"/>
                <w:szCs w:val="22"/>
                <w:lang w:bidi="ar"/>
              </w:rPr>
              <w:t>2.不同洁净级别的区域是否物理隔离，是否根据工艺质量保证要求，保持相应的压差。</w:t>
            </w:r>
          </w:p>
        </w:tc>
        <w:tc>
          <w:tcPr>
            <w:tcW w:w="461" w:type="pct"/>
            <w:tcBorders>
              <w:tl2br w:val="nil"/>
              <w:tr2bl w:val="nil"/>
            </w:tcBorders>
            <w:vAlign w:val="center"/>
          </w:tcPr>
          <w:p w14:paraId="49837C20">
            <w:pPr>
              <w:spacing w:line="28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06E4DA32">
            <w:pPr>
              <w:spacing w:line="280" w:lineRule="exact"/>
              <w:textAlignment w:val="center"/>
              <w:rPr>
                <w:rFonts w:cs="Times New Roman"/>
                <w:bCs/>
                <w:kern w:val="0"/>
                <w:sz w:val="22"/>
                <w:szCs w:val="22"/>
                <w:lang w:bidi="ar"/>
              </w:rPr>
            </w:pPr>
          </w:p>
        </w:tc>
      </w:tr>
      <w:tr w14:paraId="630EB4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500" w:hRule="atLeast"/>
          <w:jc w:val="center"/>
        </w:trPr>
        <w:tc>
          <w:tcPr>
            <w:tcW w:w="172" w:type="pct"/>
            <w:tcBorders>
              <w:tl2br w:val="nil"/>
              <w:tr2bl w:val="nil"/>
            </w:tcBorders>
            <w:vAlign w:val="center"/>
          </w:tcPr>
          <w:p w14:paraId="76264C0E">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18</w:t>
            </w:r>
          </w:p>
        </w:tc>
        <w:tc>
          <w:tcPr>
            <w:tcW w:w="344" w:type="pct"/>
            <w:vMerge w:val="continue"/>
            <w:tcBorders>
              <w:tl2br w:val="nil"/>
              <w:tr2bl w:val="nil"/>
            </w:tcBorders>
          </w:tcPr>
          <w:p w14:paraId="4DF3A541">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5BB17538">
            <w:pPr>
              <w:spacing w:line="280" w:lineRule="exact"/>
              <w:textAlignment w:val="center"/>
              <w:rPr>
                <w:rFonts w:cs="Times New Roman"/>
                <w:bCs/>
                <w:sz w:val="22"/>
                <w:szCs w:val="22"/>
              </w:rPr>
            </w:pPr>
            <w:r>
              <w:rPr>
                <w:rFonts w:cs="Times New Roman"/>
                <w:bCs/>
                <w:kern w:val="0"/>
                <w:sz w:val="22"/>
                <w:szCs w:val="22"/>
                <w:lang w:bidi="ar"/>
              </w:rPr>
              <w:t>生产车间等场所不得贮存、生产对化妆品质量安全有不利影响的物料、产品或者其他物品。</w:t>
            </w:r>
          </w:p>
        </w:tc>
        <w:tc>
          <w:tcPr>
            <w:tcW w:w="2333" w:type="pct"/>
            <w:tcBorders>
              <w:tl2br w:val="nil"/>
              <w:tr2bl w:val="nil"/>
            </w:tcBorders>
            <w:vAlign w:val="center"/>
          </w:tcPr>
          <w:p w14:paraId="136D97A6">
            <w:pPr>
              <w:spacing w:line="280" w:lineRule="exact"/>
              <w:textAlignment w:val="center"/>
              <w:rPr>
                <w:rFonts w:cs="Times New Roman"/>
                <w:bCs/>
                <w:sz w:val="22"/>
                <w:szCs w:val="22"/>
              </w:rPr>
            </w:pPr>
            <w:r>
              <w:rPr>
                <w:rFonts w:cs="Times New Roman"/>
                <w:bCs/>
                <w:kern w:val="0"/>
                <w:sz w:val="22"/>
                <w:szCs w:val="22"/>
                <w:lang w:bidi="ar"/>
              </w:rPr>
              <w:t>1.生产车间等场所是否贮存对化妆品质量安全有不利影响的物料、产品或者其他物品；</w:t>
            </w:r>
            <w:r>
              <w:rPr>
                <w:rFonts w:cs="Times New Roman"/>
                <w:bCs/>
                <w:kern w:val="0"/>
                <w:sz w:val="22"/>
                <w:szCs w:val="22"/>
                <w:lang w:bidi="ar"/>
              </w:rPr>
              <w:br w:type="textWrapping"/>
            </w:r>
            <w:r>
              <w:rPr>
                <w:rFonts w:cs="Times New Roman"/>
                <w:bCs/>
                <w:kern w:val="0"/>
                <w:sz w:val="22"/>
                <w:szCs w:val="22"/>
                <w:lang w:bidi="ar"/>
              </w:rPr>
              <w:t>2.</w:t>
            </w:r>
            <w:r>
              <w:rPr>
                <w:rFonts w:hint="eastAsia" w:cs="Times New Roman"/>
                <w:bCs/>
                <w:kern w:val="0"/>
                <w:sz w:val="22"/>
                <w:szCs w:val="22"/>
                <w:lang w:bidi="ar"/>
              </w:rPr>
              <w:t>共用</w:t>
            </w:r>
            <w:r>
              <w:rPr>
                <w:rFonts w:cs="Times New Roman"/>
                <w:bCs/>
                <w:kern w:val="0"/>
                <w:sz w:val="22"/>
                <w:szCs w:val="22"/>
                <w:lang w:bidi="ar"/>
              </w:rPr>
              <w:t>生产车间生产非化妆品的，</w:t>
            </w:r>
            <w:r>
              <w:rPr>
                <w:rFonts w:hint="eastAsia" w:cs="Times New Roman"/>
                <w:bCs/>
                <w:kern w:val="0"/>
                <w:sz w:val="22"/>
                <w:szCs w:val="22"/>
                <w:lang w:bidi="ar"/>
              </w:rPr>
              <w:t>是否使用化妆品禁用原料及其他</w:t>
            </w:r>
            <w:r>
              <w:rPr>
                <w:rFonts w:cs="Times New Roman"/>
                <w:bCs/>
                <w:kern w:val="0"/>
                <w:sz w:val="22"/>
                <w:szCs w:val="22"/>
                <w:lang w:bidi="ar"/>
              </w:rPr>
              <w:t>对化妆品质量安全有不利影响的</w:t>
            </w:r>
            <w:r>
              <w:rPr>
                <w:rFonts w:hint="eastAsia" w:cs="Times New Roman"/>
                <w:bCs/>
                <w:kern w:val="0"/>
                <w:sz w:val="22"/>
                <w:szCs w:val="22"/>
                <w:lang w:bidi="ar"/>
              </w:rPr>
              <w:t>原</w:t>
            </w:r>
            <w:r>
              <w:rPr>
                <w:rFonts w:cs="Times New Roman"/>
                <w:bCs/>
                <w:kern w:val="0"/>
                <w:sz w:val="22"/>
                <w:szCs w:val="22"/>
                <w:lang w:bidi="ar"/>
              </w:rPr>
              <w:t>料</w:t>
            </w:r>
            <w:r>
              <w:rPr>
                <w:rFonts w:hint="eastAsia" w:cs="Times New Roman"/>
                <w:bCs/>
                <w:kern w:val="0"/>
                <w:sz w:val="22"/>
                <w:szCs w:val="22"/>
                <w:lang w:bidi="ar"/>
              </w:rPr>
              <w:t>，并具有防止污染和交叉污染的相应措施；</w:t>
            </w:r>
            <w:r>
              <w:rPr>
                <w:rFonts w:cs="Times New Roman"/>
                <w:bCs/>
                <w:kern w:val="0"/>
                <w:sz w:val="22"/>
                <w:szCs w:val="22"/>
                <w:lang w:bidi="ar"/>
              </w:rPr>
              <w:t>企业是否有风险分析报告,确保其不对化妆品质量安全产生不利影响。</w:t>
            </w:r>
          </w:p>
        </w:tc>
        <w:tc>
          <w:tcPr>
            <w:tcW w:w="461" w:type="pct"/>
            <w:tcBorders>
              <w:tl2br w:val="nil"/>
              <w:tr2bl w:val="nil"/>
            </w:tcBorders>
            <w:vAlign w:val="center"/>
          </w:tcPr>
          <w:p w14:paraId="4354F06D">
            <w:pPr>
              <w:spacing w:line="28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38EC4FA5">
            <w:pPr>
              <w:spacing w:line="280" w:lineRule="exact"/>
              <w:textAlignment w:val="center"/>
              <w:rPr>
                <w:rFonts w:cs="Times New Roman"/>
                <w:bCs/>
                <w:kern w:val="0"/>
                <w:sz w:val="22"/>
                <w:szCs w:val="22"/>
                <w:lang w:bidi="ar"/>
              </w:rPr>
            </w:pPr>
          </w:p>
        </w:tc>
      </w:tr>
      <w:tr w14:paraId="007D90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619" w:hRule="atLeast"/>
          <w:jc w:val="center"/>
        </w:trPr>
        <w:tc>
          <w:tcPr>
            <w:tcW w:w="172" w:type="pct"/>
            <w:tcBorders>
              <w:tl2br w:val="nil"/>
              <w:tr2bl w:val="nil"/>
            </w:tcBorders>
            <w:vAlign w:val="center"/>
          </w:tcPr>
          <w:p w14:paraId="5F6F81AA">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19</w:t>
            </w:r>
          </w:p>
        </w:tc>
        <w:tc>
          <w:tcPr>
            <w:tcW w:w="344" w:type="pct"/>
            <w:vMerge w:val="continue"/>
            <w:tcBorders>
              <w:tl2br w:val="nil"/>
              <w:tr2bl w:val="nil"/>
            </w:tcBorders>
          </w:tcPr>
          <w:p w14:paraId="78EF232F">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7F226FB8">
            <w:pPr>
              <w:spacing w:line="280" w:lineRule="exact"/>
              <w:textAlignment w:val="center"/>
              <w:rPr>
                <w:rFonts w:cs="Times New Roman"/>
                <w:bCs/>
                <w:sz w:val="22"/>
                <w:szCs w:val="22"/>
              </w:rPr>
            </w:pPr>
            <w:r>
              <w:rPr>
                <w:rFonts w:cs="Times New Roman"/>
                <w:bCs/>
                <w:kern w:val="0"/>
                <w:sz w:val="22"/>
                <w:szCs w:val="22"/>
                <w:lang w:bidi="ar"/>
              </w:rPr>
              <w:t>易产生粉尘、不易清洁等的生产工序，应当在单独的生产操作区域完成，使用专用的生产设备，并采取相应的清洁措施，防止交叉污染。</w:t>
            </w:r>
            <w:r>
              <w:rPr>
                <w:rFonts w:cs="Times New Roman"/>
                <w:bCs/>
                <w:kern w:val="0"/>
                <w:sz w:val="22"/>
                <w:szCs w:val="22"/>
                <w:lang w:bidi="ar"/>
              </w:rPr>
              <w:br w:type="textWrapping"/>
            </w:r>
            <w:r>
              <w:rPr>
                <w:rFonts w:cs="Times New Roman"/>
                <w:bCs/>
                <w:kern w:val="0"/>
                <w:sz w:val="22"/>
                <w:szCs w:val="22"/>
                <w:lang w:bidi="ar"/>
              </w:rPr>
              <w:t>易产生粉尘和使用挥发性物质生产工序的操作区域应当配备有效的除尘或者排风设施。</w:t>
            </w:r>
          </w:p>
        </w:tc>
        <w:tc>
          <w:tcPr>
            <w:tcW w:w="2333" w:type="pct"/>
            <w:tcBorders>
              <w:tl2br w:val="nil"/>
              <w:tr2bl w:val="nil"/>
            </w:tcBorders>
            <w:vAlign w:val="center"/>
          </w:tcPr>
          <w:p w14:paraId="33D9927C">
            <w:pPr>
              <w:spacing w:line="280" w:lineRule="exact"/>
              <w:textAlignment w:val="center"/>
              <w:rPr>
                <w:rFonts w:cs="Times New Roman"/>
                <w:bCs/>
                <w:sz w:val="22"/>
                <w:szCs w:val="22"/>
              </w:rPr>
            </w:pPr>
            <w:r>
              <w:rPr>
                <w:rFonts w:cs="Times New Roman"/>
                <w:bCs/>
                <w:kern w:val="0"/>
                <w:sz w:val="22"/>
                <w:szCs w:val="22"/>
                <w:lang w:bidi="ar"/>
              </w:rPr>
              <w:t>1.易产生粉尘、不易清洁等（散粉类、指甲油、香水等产品）的生产工序，是否设置单独生产操作区域，是否使用专用生产设备；</w:t>
            </w:r>
            <w:r>
              <w:rPr>
                <w:rFonts w:cs="Times New Roman"/>
                <w:bCs/>
                <w:kern w:val="0"/>
                <w:sz w:val="22"/>
                <w:szCs w:val="22"/>
                <w:lang w:bidi="ar"/>
              </w:rPr>
              <w:br w:type="textWrapping"/>
            </w:r>
            <w:r>
              <w:rPr>
                <w:rFonts w:cs="Times New Roman"/>
                <w:bCs/>
                <w:kern w:val="0"/>
                <w:sz w:val="22"/>
                <w:szCs w:val="22"/>
                <w:lang w:bidi="ar"/>
              </w:rPr>
              <w:t>2.染发类、烫发类、蜡基类等产品不易清洁的生产工序，是否设置单独生产操作区域或者物理隔断，是否使用专用生产设备；</w:t>
            </w:r>
            <w:r>
              <w:rPr>
                <w:rFonts w:cs="Times New Roman"/>
                <w:bCs/>
                <w:kern w:val="0"/>
                <w:sz w:val="22"/>
                <w:szCs w:val="22"/>
                <w:lang w:bidi="ar"/>
              </w:rPr>
              <w:br w:type="textWrapping"/>
            </w:r>
            <w:r>
              <w:rPr>
                <w:rFonts w:cs="Times New Roman"/>
                <w:bCs/>
                <w:kern w:val="0"/>
                <w:sz w:val="22"/>
                <w:szCs w:val="22"/>
                <w:lang w:bidi="ar"/>
              </w:rPr>
              <w:t xml:space="preserve">3.易产生粉尘、不易清洁等的生产工序是否采取相应的清洁措施，防止交叉污染；  </w:t>
            </w:r>
            <w:r>
              <w:rPr>
                <w:rFonts w:cs="Times New Roman"/>
                <w:bCs/>
                <w:kern w:val="0"/>
                <w:sz w:val="22"/>
                <w:szCs w:val="22"/>
                <w:lang w:bidi="ar"/>
              </w:rPr>
              <w:br w:type="textWrapping"/>
            </w:r>
            <w:r>
              <w:rPr>
                <w:rFonts w:cs="Times New Roman"/>
                <w:bCs/>
                <w:kern w:val="0"/>
                <w:sz w:val="22"/>
                <w:szCs w:val="22"/>
                <w:lang w:bidi="ar"/>
              </w:rPr>
              <w:t>4.易产生粉尘和使用挥发性物质的生产工序（如称量、筛选、粉碎、混合等）的操作区是否配备有效的除尘或者排风设施。</w:t>
            </w:r>
          </w:p>
        </w:tc>
        <w:tc>
          <w:tcPr>
            <w:tcW w:w="461" w:type="pct"/>
            <w:tcBorders>
              <w:tl2br w:val="nil"/>
              <w:tr2bl w:val="nil"/>
            </w:tcBorders>
            <w:vAlign w:val="center"/>
          </w:tcPr>
          <w:p w14:paraId="14F81478">
            <w:pPr>
              <w:spacing w:line="28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7E53C85A">
            <w:pPr>
              <w:spacing w:line="280" w:lineRule="exact"/>
              <w:textAlignment w:val="center"/>
              <w:rPr>
                <w:rFonts w:cs="Times New Roman"/>
                <w:bCs/>
                <w:kern w:val="0"/>
                <w:sz w:val="22"/>
                <w:szCs w:val="22"/>
                <w:lang w:bidi="ar"/>
              </w:rPr>
            </w:pPr>
          </w:p>
        </w:tc>
      </w:tr>
      <w:tr w14:paraId="5090F2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325" w:hRule="atLeast"/>
          <w:jc w:val="center"/>
        </w:trPr>
        <w:tc>
          <w:tcPr>
            <w:tcW w:w="172" w:type="pct"/>
            <w:tcBorders>
              <w:tl2br w:val="nil"/>
              <w:tr2bl w:val="nil"/>
            </w:tcBorders>
            <w:vAlign w:val="center"/>
          </w:tcPr>
          <w:p w14:paraId="45B227E2">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20</w:t>
            </w:r>
          </w:p>
        </w:tc>
        <w:tc>
          <w:tcPr>
            <w:tcW w:w="344" w:type="pct"/>
            <w:vMerge w:val="restart"/>
            <w:tcBorders>
              <w:tl2br w:val="nil"/>
              <w:tr2bl w:val="nil"/>
            </w:tcBorders>
          </w:tcPr>
          <w:p w14:paraId="3FE7ADA7">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四、物料与产品管理</w:t>
            </w:r>
          </w:p>
        </w:tc>
        <w:tc>
          <w:tcPr>
            <w:tcW w:w="1519" w:type="pct"/>
            <w:tcBorders>
              <w:tl2br w:val="nil"/>
              <w:tr2bl w:val="nil"/>
            </w:tcBorders>
            <w:vAlign w:val="center"/>
          </w:tcPr>
          <w:p w14:paraId="4727F4F3">
            <w:pPr>
              <w:spacing w:line="300" w:lineRule="exact"/>
              <w:textAlignment w:val="center"/>
              <w:rPr>
                <w:rFonts w:cs="Times New Roman"/>
                <w:bCs/>
                <w:sz w:val="22"/>
                <w:szCs w:val="22"/>
              </w:rPr>
            </w:pPr>
            <w:r>
              <w:rPr>
                <w:rFonts w:cs="Times New Roman"/>
                <w:bCs/>
                <w:kern w:val="0"/>
                <w:sz w:val="22"/>
                <w:szCs w:val="22"/>
                <w:lang w:bidi="ar"/>
              </w:rPr>
              <w:t>企业应当根据审核评价的结果建立合格物料供应商名录，明确关键原料供应商，并对关键原料供应商进行重点审核，必要时应当进行现场审核。</w:t>
            </w:r>
          </w:p>
        </w:tc>
        <w:tc>
          <w:tcPr>
            <w:tcW w:w="2333" w:type="pct"/>
            <w:tcBorders>
              <w:tl2br w:val="nil"/>
              <w:tr2bl w:val="nil"/>
            </w:tcBorders>
            <w:vAlign w:val="center"/>
          </w:tcPr>
          <w:p w14:paraId="267FBE6B">
            <w:pPr>
              <w:spacing w:line="300" w:lineRule="exact"/>
              <w:textAlignment w:val="center"/>
              <w:rPr>
                <w:rFonts w:cs="Times New Roman"/>
                <w:bCs/>
                <w:sz w:val="22"/>
                <w:szCs w:val="22"/>
              </w:rPr>
            </w:pPr>
            <w:r>
              <w:rPr>
                <w:rFonts w:cs="Times New Roman"/>
                <w:bCs/>
                <w:kern w:val="0"/>
                <w:sz w:val="22"/>
                <w:szCs w:val="22"/>
                <w:lang w:bidi="ar"/>
              </w:rPr>
              <w:t>1.企业是否根据审核评价结果建立合格物料供应商名录；合格物料供应商名录是否包括</w:t>
            </w:r>
            <w:r>
              <w:rPr>
                <w:rFonts w:hint="eastAsia" w:cs="Times New Roman"/>
                <w:bCs/>
                <w:kern w:val="0"/>
                <w:sz w:val="22"/>
                <w:szCs w:val="22"/>
                <w:lang w:bidi="ar"/>
              </w:rPr>
              <w:t>物料供应商名称、地址和联系方式，以及物料名称、质量要求、生产企业名称等内容</w:t>
            </w:r>
            <w:r>
              <w:rPr>
                <w:rFonts w:hint="default" w:ascii="Times New Roman" w:hAnsi="Times New Roman" w:cs="Times New Roman"/>
                <w:bCs/>
                <w:color w:val="auto"/>
                <w:sz w:val="22"/>
                <w:szCs w:val="22"/>
                <w:u w:val="none"/>
                <w:lang w:bidi="ar"/>
              </w:rPr>
              <w:t>；</w:t>
            </w:r>
            <w:r>
              <w:rPr>
                <w:rFonts w:cs="Times New Roman"/>
                <w:bCs/>
                <w:kern w:val="0"/>
                <w:sz w:val="22"/>
                <w:szCs w:val="22"/>
                <w:lang w:bidi="ar"/>
              </w:rPr>
              <w:br w:type="textWrapping"/>
            </w:r>
            <w:r>
              <w:rPr>
                <w:rFonts w:cs="Times New Roman"/>
                <w:bCs/>
                <w:kern w:val="0"/>
                <w:sz w:val="22"/>
                <w:szCs w:val="22"/>
                <w:lang w:bidi="ar"/>
              </w:rPr>
              <w:t>2.企业是否明确关键原料供应商，是否对其进行重点审核，是否明确关键原料供应商需要进行现场审核的情形，并按照规定执行；</w:t>
            </w:r>
            <w:r>
              <w:rPr>
                <w:rFonts w:cs="Times New Roman"/>
                <w:bCs/>
                <w:kern w:val="0"/>
                <w:sz w:val="22"/>
                <w:szCs w:val="22"/>
                <w:lang w:bidi="ar"/>
              </w:rPr>
              <w:br w:type="textWrapping"/>
            </w:r>
            <w:r>
              <w:rPr>
                <w:rFonts w:cs="Times New Roman"/>
                <w:bCs/>
                <w:kern w:val="0"/>
                <w:sz w:val="22"/>
                <w:szCs w:val="22"/>
                <w:lang w:bidi="ar"/>
              </w:rPr>
              <w:t>3.企业是否及时对合格</w:t>
            </w:r>
            <w:r>
              <w:rPr>
                <w:rFonts w:hint="eastAsia" w:cs="Times New Roman"/>
                <w:bCs/>
                <w:kern w:val="0"/>
                <w:sz w:val="22"/>
                <w:szCs w:val="22"/>
                <w:lang w:bidi="ar"/>
              </w:rPr>
              <w:t>物料</w:t>
            </w:r>
            <w:r>
              <w:rPr>
                <w:rFonts w:cs="Times New Roman"/>
                <w:bCs/>
                <w:kern w:val="0"/>
                <w:sz w:val="22"/>
                <w:szCs w:val="22"/>
                <w:lang w:bidi="ar"/>
              </w:rPr>
              <w:t>供应商档案信息进行更新，确保</w:t>
            </w:r>
            <w:r>
              <w:rPr>
                <w:rFonts w:hint="eastAsia" w:cs="Times New Roman"/>
                <w:bCs/>
                <w:kern w:val="0"/>
                <w:sz w:val="22"/>
                <w:szCs w:val="22"/>
                <w:lang w:bidi="ar"/>
              </w:rPr>
              <w:t>物料</w:t>
            </w:r>
            <w:r>
              <w:rPr>
                <w:rFonts w:cs="Times New Roman"/>
                <w:bCs/>
                <w:kern w:val="0"/>
                <w:sz w:val="22"/>
                <w:szCs w:val="22"/>
                <w:lang w:bidi="ar"/>
              </w:rPr>
              <w:t>供应商档案处于最新状态</w:t>
            </w:r>
            <w:r>
              <w:rPr>
                <w:rFonts w:hint="eastAsia" w:cs="Times New Roman"/>
                <w:bCs/>
                <w:kern w:val="0"/>
                <w:sz w:val="22"/>
                <w:szCs w:val="22"/>
                <w:lang w:bidi="ar"/>
              </w:rPr>
              <w:t>。</w:t>
            </w:r>
          </w:p>
        </w:tc>
        <w:tc>
          <w:tcPr>
            <w:tcW w:w="461" w:type="pct"/>
            <w:tcBorders>
              <w:tl2br w:val="nil"/>
              <w:tr2bl w:val="nil"/>
            </w:tcBorders>
            <w:vAlign w:val="center"/>
          </w:tcPr>
          <w:p w14:paraId="159A28A5">
            <w:pPr>
              <w:spacing w:line="300" w:lineRule="exact"/>
              <w:jc w:val="center"/>
              <w:textAlignment w:val="center"/>
              <w:rPr>
                <w:rFonts w:cs="Times New Roman"/>
                <w:bCs/>
                <w:color w:val="EE0000"/>
                <w:kern w:val="0"/>
                <w:sz w:val="22"/>
                <w:szCs w:val="22"/>
                <w:lang w:bidi="ar"/>
              </w:rPr>
            </w:pPr>
            <w:r>
              <w:rPr>
                <w:rFonts w:hint="eastAsia" w:cs="Times New Roman"/>
                <w:bCs/>
                <w:kern w:val="0"/>
                <w:sz w:val="22"/>
                <w:szCs w:val="22"/>
                <w:lang w:val="en-US" w:eastAsia="zh-CN" w:bidi="ar"/>
              </w:rPr>
              <w:t>3</w:t>
            </w:r>
            <w:r>
              <w:rPr>
                <w:rFonts w:hint="eastAsia" w:cs="Times New Roman"/>
                <w:bCs/>
                <w:kern w:val="0"/>
                <w:sz w:val="22"/>
                <w:szCs w:val="22"/>
                <w:lang w:bidi="ar"/>
              </w:rPr>
              <w:t>分</w:t>
            </w:r>
          </w:p>
        </w:tc>
        <w:tc>
          <w:tcPr>
            <w:tcW w:w="171" w:type="pct"/>
            <w:tcBorders>
              <w:tl2br w:val="nil"/>
              <w:tr2bl w:val="nil"/>
            </w:tcBorders>
            <w:vAlign w:val="center"/>
          </w:tcPr>
          <w:p w14:paraId="674A6630">
            <w:pPr>
              <w:spacing w:line="300" w:lineRule="exact"/>
              <w:textAlignment w:val="center"/>
              <w:rPr>
                <w:rFonts w:cs="Times New Roman"/>
                <w:bCs/>
                <w:color w:val="EE0000"/>
                <w:kern w:val="0"/>
                <w:sz w:val="22"/>
                <w:szCs w:val="22"/>
                <w:lang w:bidi="ar"/>
              </w:rPr>
            </w:pPr>
          </w:p>
        </w:tc>
      </w:tr>
      <w:tr w14:paraId="2EF6DF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036" w:hRule="atLeast"/>
          <w:jc w:val="center"/>
        </w:trPr>
        <w:tc>
          <w:tcPr>
            <w:tcW w:w="172" w:type="pct"/>
            <w:tcBorders>
              <w:tl2br w:val="nil"/>
              <w:tr2bl w:val="nil"/>
            </w:tcBorders>
            <w:vAlign w:val="center"/>
          </w:tcPr>
          <w:p w14:paraId="4453B2D8">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21</w:t>
            </w:r>
          </w:p>
        </w:tc>
        <w:tc>
          <w:tcPr>
            <w:tcW w:w="344" w:type="pct"/>
            <w:vMerge w:val="continue"/>
            <w:tcBorders>
              <w:tl2br w:val="nil"/>
              <w:tr2bl w:val="nil"/>
            </w:tcBorders>
          </w:tcPr>
          <w:p w14:paraId="63E7551D">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115E3F48">
            <w:pPr>
              <w:spacing w:line="300" w:lineRule="exact"/>
              <w:textAlignment w:val="center"/>
              <w:rPr>
                <w:rFonts w:cs="Times New Roman"/>
                <w:bCs/>
                <w:kern w:val="0"/>
                <w:sz w:val="22"/>
                <w:szCs w:val="22"/>
                <w:lang w:bidi="ar"/>
              </w:rPr>
            </w:pPr>
            <w:r>
              <w:rPr>
                <w:rFonts w:cs="Times New Roman"/>
                <w:bCs/>
                <w:kern w:val="0"/>
                <w:sz w:val="22"/>
                <w:szCs w:val="22"/>
                <w:lang w:bidi="ar"/>
              </w:rPr>
              <w:t>企业应当建立并执行物料审查制度，建立原料、外购的半成品以及内包材清单，明确原料、外购的半成品成分，留存必要的原料、外购的半成品、内包材质量安全相关信息。</w:t>
            </w:r>
          </w:p>
          <w:p w14:paraId="445D0916">
            <w:pPr>
              <w:spacing w:line="300" w:lineRule="exact"/>
              <w:textAlignment w:val="center"/>
              <w:rPr>
                <w:rFonts w:cs="Times New Roman"/>
                <w:bCs/>
                <w:kern w:val="0"/>
                <w:sz w:val="22"/>
                <w:szCs w:val="22"/>
                <w:lang w:bidi="ar"/>
              </w:rPr>
            </w:pPr>
            <w:r>
              <w:rPr>
                <w:rFonts w:cs="Times New Roman"/>
                <w:bCs/>
                <w:kern w:val="0"/>
                <w:sz w:val="22"/>
                <w:szCs w:val="22"/>
                <w:lang w:bidi="ar"/>
              </w:rPr>
              <w:t>企业应当在物料采购前对原料、外购的半成品、内包材实施审查。</w:t>
            </w:r>
          </w:p>
        </w:tc>
        <w:tc>
          <w:tcPr>
            <w:tcW w:w="2333" w:type="pct"/>
            <w:tcBorders>
              <w:tl2br w:val="nil"/>
              <w:tr2bl w:val="nil"/>
            </w:tcBorders>
            <w:vAlign w:val="center"/>
          </w:tcPr>
          <w:p w14:paraId="1E7A60B1">
            <w:pPr>
              <w:spacing w:line="300" w:lineRule="exact"/>
              <w:textAlignment w:val="center"/>
              <w:rPr>
                <w:rFonts w:cs="Times New Roman"/>
                <w:bCs/>
                <w:kern w:val="0"/>
                <w:sz w:val="22"/>
                <w:szCs w:val="22"/>
                <w:lang w:bidi="ar"/>
              </w:rPr>
            </w:pPr>
            <w:r>
              <w:rPr>
                <w:rFonts w:hint="eastAsia" w:cs="Times New Roman"/>
                <w:bCs/>
                <w:kern w:val="0"/>
                <w:sz w:val="22"/>
                <w:szCs w:val="22"/>
                <w:lang w:bidi="ar"/>
              </w:rPr>
              <w:t>1.</w:t>
            </w:r>
            <w:r>
              <w:rPr>
                <w:rFonts w:cs="Times New Roman"/>
                <w:bCs/>
                <w:kern w:val="0"/>
                <w:sz w:val="22"/>
                <w:szCs w:val="22"/>
                <w:lang w:bidi="ar"/>
              </w:rPr>
              <w:t>企业是否建立并执行物料审查制度；</w:t>
            </w:r>
            <w:r>
              <w:rPr>
                <w:rFonts w:cs="Times New Roman"/>
                <w:bCs/>
                <w:kern w:val="0"/>
                <w:sz w:val="22"/>
                <w:szCs w:val="22"/>
                <w:lang w:bidi="ar"/>
              </w:rPr>
              <w:br w:type="textWrapping"/>
            </w:r>
            <w:r>
              <w:rPr>
                <w:rFonts w:cs="Times New Roman"/>
                <w:bCs/>
                <w:kern w:val="0"/>
                <w:sz w:val="22"/>
                <w:szCs w:val="22"/>
                <w:lang w:bidi="ar"/>
              </w:rPr>
              <w:t>2.企业是否建立原料、外购的半成品以及内包材清单，是否明确原料和外购的半成品成分，是否留存必要的原料、外购的半成品、内包材质量安全相关信息；</w:t>
            </w:r>
            <w:r>
              <w:rPr>
                <w:rFonts w:cs="Times New Roman"/>
                <w:bCs/>
                <w:kern w:val="0"/>
                <w:sz w:val="22"/>
                <w:szCs w:val="22"/>
                <w:lang w:bidi="ar"/>
              </w:rPr>
              <w:br w:type="textWrapping"/>
            </w:r>
            <w:r>
              <w:rPr>
                <w:rFonts w:hint="eastAsia" w:cs="Times New Roman"/>
                <w:bCs/>
                <w:kern w:val="0"/>
                <w:sz w:val="22"/>
                <w:szCs w:val="22"/>
                <w:lang w:bidi="ar"/>
              </w:rPr>
              <w:t>3.</w:t>
            </w:r>
            <w:r>
              <w:rPr>
                <w:rFonts w:cs="Times New Roman"/>
                <w:bCs/>
                <w:kern w:val="0"/>
                <w:sz w:val="22"/>
                <w:szCs w:val="22"/>
                <w:lang w:bidi="ar"/>
              </w:rPr>
              <w:t>企业是否在物料采购前对原料、外购的半成品、内包材实施审查</w:t>
            </w:r>
            <w:r>
              <w:rPr>
                <w:rFonts w:hint="eastAsia" w:cs="Times New Roman"/>
                <w:bCs/>
                <w:kern w:val="0"/>
                <w:sz w:val="22"/>
                <w:szCs w:val="22"/>
                <w:lang w:bidi="ar"/>
              </w:rPr>
              <w:t>。</w:t>
            </w:r>
          </w:p>
        </w:tc>
        <w:tc>
          <w:tcPr>
            <w:tcW w:w="461" w:type="pct"/>
            <w:tcBorders>
              <w:tl2br w:val="nil"/>
              <w:tr2bl w:val="nil"/>
            </w:tcBorders>
            <w:vAlign w:val="center"/>
          </w:tcPr>
          <w:p w14:paraId="6F8A80E0">
            <w:pPr>
              <w:spacing w:line="300" w:lineRule="exact"/>
              <w:jc w:val="center"/>
              <w:textAlignment w:val="center"/>
              <w:rPr>
                <w:rFonts w:cs="Times New Roman"/>
                <w:bCs/>
                <w:kern w:val="0"/>
                <w:sz w:val="22"/>
                <w:szCs w:val="22"/>
                <w:lang w:bidi="ar"/>
              </w:rPr>
            </w:pPr>
            <w:bookmarkStart w:id="1" w:name="OLE_LINK10"/>
            <w:r>
              <w:rPr>
                <w:rFonts w:hint="eastAsia" w:cs="Times New Roman"/>
                <w:bCs/>
                <w:kern w:val="0"/>
                <w:sz w:val="22"/>
                <w:szCs w:val="22"/>
                <w:lang w:bidi="ar"/>
              </w:rPr>
              <w:t>4分</w:t>
            </w:r>
            <w:bookmarkEnd w:id="1"/>
          </w:p>
        </w:tc>
        <w:tc>
          <w:tcPr>
            <w:tcW w:w="171" w:type="pct"/>
            <w:tcBorders>
              <w:tl2br w:val="nil"/>
              <w:tr2bl w:val="nil"/>
            </w:tcBorders>
            <w:vAlign w:val="center"/>
          </w:tcPr>
          <w:p w14:paraId="59F55C36">
            <w:pPr>
              <w:spacing w:line="300" w:lineRule="exact"/>
              <w:textAlignment w:val="center"/>
              <w:rPr>
                <w:rFonts w:cs="Times New Roman"/>
                <w:bCs/>
                <w:kern w:val="0"/>
                <w:sz w:val="22"/>
                <w:szCs w:val="22"/>
                <w:lang w:bidi="ar"/>
              </w:rPr>
            </w:pPr>
          </w:p>
        </w:tc>
      </w:tr>
      <w:tr w14:paraId="759807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533" w:hRule="atLeast"/>
          <w:jc w:val="center"/>
        </w:trPr>
        <w:tc>
          <w:tcPr>
            <w:tcW w:w="172" w:type="pct"/>
            <w:tcBorders>
              <w:tl2br w:val="nil"/>
              <w:tr2bl w:val="nil"/>
            </w:tcBorders>
            <w:vAlign w:val="center"/>
          </w:tcPr>
          <w:p w14:paraId="6F0D2B9B">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22</w:t>
            </w:r>
          </w:p>
        </w:tc>
        <w:tc>
          <w:tcPr>
            <w:tcW w:w="344" w:type="pct"/>
            <w:vMerge w:val="continue"/>
            <w:tcBorders>
              <w:tl2br w:val="nil"/>
              <w:tr2bl w:val="nil"/>
            </w:tcBorders>
          </w:tcPr>
          <w:p w14:paraId="41D7A86F">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32BE340F">
            <w:pPr>
              <w:spacing w:line="300" w:lineRule="exact"/>
              <w:textAlignment w:val="center"/>
              <w:rPr>
                <w:rFonts w:cs="Times New Roman"/>
                <w:bCs/>
                <w:sz w:val="22"/>
                <w:szCs w:val="22"/>
              </w:rPr>
            </w:pPr>
            <w:r>
              <w:rPr>
                <w:rFonts w:cs="Times New Roman"/>
                <w:bCs/>
                <w:kern w:val="0"/>
                <w:sz w:val="22"/>
                <w:szCs w:val="22"/>
                <w:lang w:bidi="ar"/>
              </w:rPr>
              <w:t>不得使用禁用原料、未经注册或者备案的新原料，不得超出使用范围、限制条件使用限用原料，确保原料、外购的半成品、内包材符合法律法规、强制性国家标准、技术规范的要求。</w:t>
            </w:r>
          </w:p>
        </w:tc>
        <w:tc>
          <w:tcPr>
            <w:tcW w:w="2333" w:type="pct"/>
            <w:tcBorders>
              <w:tl2br w:val="nil"/>
              <w:tr2bl w:val="nil"/>
            </w:tcBorders>
            <w:vAlign w:val="center"/>
          </w:tcPr>
          <w:p w14:paraId="62798B07">
            <w:pPr>
              <w:spacing w:line="300" w:lineRule="exact"/>
              <w:textAlignment w:val="center"/>
              <w:rPr>
                <w:rFonts w:cs="Times New Roman"/>
                <w:bCs/>
                <w:sz w:val="22"/>
                <w:szCs w:val="22"/>
              </w:rPr>
            </w:pPr>
            <w:r>
              <w:rPr>
                <w:rFonts w:cs="Times New Roman"/>
                <w:bCs/>
                <w:kern w:val="0"/>
                <w:sz w:val="22"/>
                <w:szCs w:val="22"/>
                <w:lang w:bidi="ar"/>
              </w:rPr>
              <w:t>1.企业是否使用禁用原料、未经注册或备案的新原料；</w:t>
            </w:r>
            <w:r>
              <w:rPr>
                <w:rFonts w:cs="Times New Roman"/>
                <w:bCs/>
                <w:kern w:val="0"/>
                <w:sz w:val="22"/>
                <w:szCs w:val="22"/>
                <w:lang w:bidi="ar"/>
              </w:rPr>
              <w:br w:type="textWrapping"/>
            </w:r>
            <w:r>
              <w:rPr>
                <w:rFonts w:cs="Times New Roman"/>
                <w:bCs/>
                <w:kern w:val="0"/>
                <w:sz w:val="22"/>
                <w:szCs w:val="22"/>
                <w:lang w:bidi="ar"/>
              </w:rPr>
              <w:t>2.企业是否超出使用范围、限制条件使用限用原料；</w:t>
            </w:r>
            <w:r>
              <w:rPr>
                <w:rFonts w:cs="Times New Roman"/>
                <w:bCs/>
                <w:kern w:val="0"/>
                <w:sz w:val="22"/>
                <w:szCs w:val="22"/>
                <w:lang w:bidi="ar"/>
              </w:rPr>
              <w:br w:type="textWrapping"/>
            </w:r>
            <w:r>
              <w:rPr>
                <w:rFonts w:cs="Times New Roman"/>
                <w:bCs/>
                <w:kern w:val="0"/>
                <w:sz w:val="22"/>
                <w:szCs w:val="22"/>
                <w:lang w:bidi="ar"/>
              </w:rPr>
              <w:t>3.企业使用的原料、外购的半成品、内包材是否符合法律法规、强制性国家标准、技术规范的要求。</w:t>
            </w:r>
          </w:p>
        </w:tc>
        <w:tc>
          <w:tcPr>
            <w:tcW w:w="461" w:type="pct"/>
            <w:tcBorders>
              <w:tl2br w:val="nil"/>
              <w:tr2bl w:val="nil"/>
            </w:tcBorders>
            <w:vAlign w:val="center"/>
          </w:tcPr>
          <w:p w14:paraId="15E96677">
            <w:pPr>
              <w:spacing w:line="300" w:lineRule="exact"/>
              <w:jc w:val="center"/>
              <w:textAlignment w:val="center"/>
              <w:rPr>
                <w:rFonts w:cs="Times New Roman"/>
                <w:bCs/>
                <w:kern w:val="0"/>
                <w:sz w:val="22"/>
                <w:szCs w:val="22"/>
                <w:lang w:bidi="ar"/>
              </w:rPr>
            </w:pPr>
            <w:bookmarkStart w:id="2" w:name="OLE_LINK8"/>
            <w:r>
              <w:rPr>
                <w:rFonts w:hint="eastAsia" w:cs="Times New Roman"/>
                <w:bCs/>
                <w:kern w:val="0"/>
                <w:sz w:val="22"/>
                <w:szCs w:val="22"/>
                <w:lang w:bidi="ar"/>
              </w:rPr>
              <w:t>3分</w:t>
            </w:r>
            <w:bookmarkEnd w:id="2"/>
          </w:p>
        </w:tc>
        <w:tc>
          <w:tcPr>
            <w:tcW w:w="171" w:type="pct"/>
            <w:tcBorders>
              <w:tl2br w:val="nil"/>
              <w:tr2bl w:val="nil"/>
            </w:tcBorders>
            <w:vAlign w:val="center"/>
          </w:tcPr>
          <w:p w14:paraId="6C6FDBF2">
            <w:pPr>
              <w:spacing w:line="300" w:lineRule="exact"/>
              <w:textAlignment w:val="center"/>
              <w:rPr>
                <w:rFonts w:cs="Times New Roman"/>
                <w:bCs/>
                <w:kern w:val="0"/>
                <w:sz w:val="22"/>
                <w:szCs w:val="22"/>
                <w:lang w:bidi="ar"/>
              </w:rPr>
            </w:pPr>
          </w:p>
        </w:tc>
      </w:tr>
      <w:tr w14:paraId="57A689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862" w:hRule="atLeast"/>
          <w:jc w:val="center"/>
        </w:trPr>
        <w:tc>
          <w:tcPr>
            <w:tcW w:w="172" w:type="pct"/>
            <w:tcBorders>
              <w:tl2br w:val="nil"/>
              <w:tr2bl w:val="nil"/>
            </w:tcBorders>
            <w:vAlign w:val="center"/>
          </w:tcPr>
          <w:p w14:paraId="2967E256">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23</w:t>
            </w:r>
          </w:p>
        </w:tc>
        <w:tc>
          <w:tcPr>
            <w:tcW w:w="344" w:type="pct"/>
            <w:vMerge w:val="continue"/>
            <w:tcBorders>
              <w:tl2br w:val="nil"/>
              <w:tr2bl w:val="nil"/>
            </w:tcBorders>
          </w:tcPr>
          <w:p w14:paraId="05CD374F">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76EE7AFF">
            <w:pPr>
              <w:spacing w:line="300" w:lineRule="exact"/>
              <w:textAlignment w:val="center"/>
              <w:rPr>
                <w:rFonts w:cs="Times New Roman"/>
                <w:bCs/>
                <w:sz w:val="22"/>
                <w:szCs w:val="22"/>
              </w:rPr>
            </w:pPr>
            <w:r>
              <w:rPr>
                <w:rFonts w:cs="Times New Roman"/>
                <w:bCs/>
                <w:kern w:val="0"/>
                <w:sz w:val="22"/>
                <w:szCs w:val="22"/>
                <w:lang w:bidi="ar"/>
              </w:rPr>
              <w:t>企业应当建立并执行物料进货查验记录制度，建立并执行物料验收规程，明确物料验收标准和验收方法。企业应当按照物料验收规程对到货物料检验或者确认，确保实际交付的物料与采购合同、送货票证一致，并达到物料质量要求。</w:t>
            </w:r>
          </w:p>
        </w:tc>
        <w:tc>
          <w:tcPr>
            <w:tcW w:w="2333" w:type="pct"/>
            <w:tcBorders>
              <w:tl2br w:val="nil"/>
              <w:tr2bl w:val="nil"/>
            </w:tcBorders>
            <w:vAlign w:val="center"/>
          </w:tcPr>
          <w:p w14:paraId="26414051">
            <w:pPr>
              <w:spacing w:line="300" w:lineRule="exact"/>
              <w:textAlignment w:val="center"/>
              <w:rPr>
                <w:rFonts w:cs="Times New Roman"/>
                <w:bCs/>
                <w:sz w:val="22"/>
                <w:szCs w:val="22"/>
              </w:rPr>
            </w:pPr>
            <w:r>
              <w:rPr>
                <w:rFonts w:cs="Times New Roman"/>
                <w:bCs/>
                <w:kern w:val="0"/>
                <w:sz w:val="22"/>
                <w:szCs w:val="22"/>
                <w:lang w:bidi="ar"/>
              </w:rPr>
              <w:t>1.企业是否建立并执行物料进货查验记录制度；</w:t>
            </w:r>
            <w:r>
              <w:rPr>
                <w:rFonts w:cs="Times New Roman"/>
                <w:bCs/>
                <w:kern w:val="0"/>
                <w:sz w:val="22"/>
                <w:szCs w:val="22"/>
                <w:lang w:bidi="ar"/>
              </w:rPr>
              <w:br w:type="textWrapping"/>
            </w:r>
            <w:r>
              <w:rPr>
                <w:rFonts w:cs="Times New Roman"/>
                <w:bCs/>
                <w:kern w:val="0"/>
                <w:sz w:val="22"/>
                <w:szCs w:val="22"/>
                <w:lang w:bidi="ar"/>
              </w:rPr>
              <w:t>2.企业是否建立并执行物料验收规程，是否明确验收标准和验收方法；物料验收规程是否要求留存物料合格出厂证明文件、送货票证等；需要检验、检疫的进口原料是否要求留存相关证明；</w:t>
            </w:r>
            <w:r>
              <w:rPr>
                <w:rFonts w:cs="Times New Roman"/>
                <w:bCs/>
                <w:kern w:val="0"/>
                <w:sz w:val="22"/>
                <w:szCs w:val="22"/>
                <w:lang w:bidi="ar"/>
              </w:rPr>
              <w:br w:type="textWrapping"/>
            </w:r>
            <w:r>
              <w:rPr>
                <w:rFonts w:cs="Times New Roman"/>
                <w:bCs/>
                <w:kern w:val="0"/>
                <w:sz w:val="22"/>
                <w:szCs w:val="22"/>
                <w:lang w:bidi="ar"/>
              </w:rPr>
              <w:t>3.企业是否按照物料验收规程对到货物料检验或者确认；企业验收的物料是否与采购合同、送货票证一致，是否达到物料质量要求；</w:t>
            </w:r>
            <w:r>
              <w:rPr>
                <w:rFonts w:cs="Times New Roman"/>
                <w:bCs/>
                <w:kern w:val="0"/>
                <w:sz w:val="22"/>
                <w:szCs w:val="22"/>
                <w:lang w:bidi="ar"/>
              </w:rPr>
              <w:br w:type="textWrapping"/>
            </w:r>
            <w:r>
              <w:rPr>
                <w:rFonts w:cs="Times New Roman"/>
                <w:bCs/>
                <w:kern w:val="0"/>
                <w:sz w:val="22"/>
                <w:szCs w:val="22"/>
                <w:lang w:bidi="ar"/>
              </w:rPr>
              <w:t>4.物料标签标示</w:t>
            </w:r>
            <w:r>
              <w:rPr>
                <w:rFonts w:hint="eastAsia" w:cs="Times New Roman"/>
                <w:bCs/>
                <w:kern w:val="0"/>
                <w:sz w:val="22"/>
                <w:szCs w:val="22"/>
                <w:lang w:bidi="ar"/>
              </w:rPr>
              <w:t>的</w:t>
            </w:r>
            <w:r>
              <w:rPr>
                <w:rFonts w:cs="Times New Roman"/>
                <w:bCs/>
                <w:kern w:val="0"/>
                <w:sz w:val="22"/>
                <w:szCs w:val="22"/>
                <w:lang w:bidi="ar"/>
              </w:rPr>
              <w:t>名称、数量、生产日期或者批号等信息是否与检验报告、实物、订单一致。</w:t>
            </w:r>
          </w:p>
        </w:tc>
        <w:tc>
          <w:tcPr>
            <w:tcW w:w="461" w:type="pct"/>
            <w:tcBorders>
              <w:tl2br w:val="nil"/>
              <w:tr2bl w:val="nil"/>
            </w:tcBorders>
            <w:vAlign w:val="center"/>
          </w:tcPr>
          <w:p w14:paraId="436ED382">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4分</w:t>
            </w:r>
          </w:p>
        </w:tc>
        <w:tc>
          <w:tcPr>
            <w:tcW w:w="171" w:type="pct"/>
            <w:tcBorders>
              <w:tl2br w:val="nil"/>
              <w:tr2bl w:val="nil"/>
            </w:tcBorders>
            <w:vAlign w:val="center"/>
          </w:tcPr>
          <w:p w14:paraId="085E679E">
            <w:pPr>
              <w:spacing w:line="300" w:lineRule="exact"/>
              <w:textAlignment w:val="center"/>
              <w:rPr>
                <w:rFonts w:cs="Times New Roman"/>
                <w:bCs/>
                <w:kern w:val="0"/>
                <w:sz w:val="22"/>
                <w:szCs w:val="22"/>
                <w:lang w:bidi="ar"/>
              </w:rPr>
            </w:pPr>
          </w:p>
        </w:tc>
      </w:tr>
      <w:tr w14:paraId="5444FB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727" w:hRule="atLeast"/>
          <w:jc w:val="center"/>
        </w:trPr>
        <w:tc>
          <w:tcPr>
            <w:tcW w:w="172" w:type="pct"/>
            <w:tcBorders>
              <w:tl2br w:val="nil"/>
              <w:tr2bl w:val="nil"/>
            </w:tcBorders>
            <w:vAlign w:val="center"/>
          </w:tcPr>
          <w:p w14:paraId="4E1402B9">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24</w:t>
            </w:r>
          </w:p>
        </w:tc>
        <w:tc>
          <w:tcPr>
            <w:tcW w:w="344" w:type="pct"/>
            <w:vMerge w:val="continue"/>
            <w:tcBorders>
              <w:tl2br w:val="nil"/>
              <w:tr2bl w:val="nil"/>
            </w:tcBorders>
          </w:tcPr>
          <w:p w14:paraId="2716BF75">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511A04B1">
            <w:pPr>
              <w:spacing w:line="300" w:lineRule="exact"/>
              <w:textAlignment w:val="center"/>
              <w:rPr>
                <w:rFonts w:cs="Times New Roman"/>
                <w:bCs/>
                <w:sz w:val="22"/>
                <w:szCs w:val="22"/>
              </w:rPr>
            </w:pPr>
            <w:r>
              <w:rPr>
                <w:rFonts w:cs="Times New Roman"/>
                <w:bCs/>
                <w:kern w:val="0"/>
                <w:sz w:val="22"/>
                <w:szCs w:val="22"/>
                <w:lang w:bidi="ar"/>
              </w:rPr>
              <w:t>企业应当建立并执行工艺用水质量标准、工艺用水管理规程，对工艺用水水质定期监测，确保符合生产质量要求。</w:t>
            </w:r>
          </w:p>
        </w:tc>
        <w:tc>
          <w:tcPr>
            <w:tcW w:w="2333" w:type="pct"/>
            <w:tcBorders>
              <w:tl2br w:val="nil"/>
              <w:tr2bl w:val="nil"/>
            </w:tcBorders>
            <w:vAlign w:val="center"/>
          </w:tcPr>
          <w:p w14:paraId="1BEC9CF3">
            <w:pPr>
              <w:spacing w:line="300" w:lineRule="exact"/>
              <w:textAlignment w:val="center"/>
              <w:rPr>
                <w:rFonts w:cs="Times New Roman"/>
                <w:bCs/>
                <w:sz w:val="22"/>
                <w:szCs w:val="22"/>
              </w:rPr>
            </w:pPr>
            <w:r>
              <w:rPr>
                <w:rFonts w:cs="Times New Roman"/>
                <w:bCs/>
                <w:kern w:val="0"/>
                <w:sz w:val="22"/>
                <w:szCs w:val="22"/>
                <w:lang w:bidi="ar"/>
              </w:rPr>
              <w:t>1.企业是否根据产品质量要求制定工艺用水质量标准、工艺用水管理规程；</w:t>
            </w:r>
            <w:r>
              <w:rPr>
                <w:rFonts w:cs="Times New Roman"/>
                <w:bCs/>
                <w:kern w:val="0"/>
                <w:sz w:val="22"/>
                <w:szCs w:val="22"/>
                <w:lang w:bidi="ar"/>
              </w:rPr>
              <w:br w:type="textWrapping"/>
            </w:r>
            <w:r>
              <w:rPr>
                <w:rFonts w:cs="Times New Roman"/>
                <w:bCs/>
                <w:kern w:val="0"/>
                <w:sz w:val="22"/>
                <w:szCs w:val="22"/>
                <w:lang w:bidi="ar"/>
              </w:rPr>
              <w:t>2.企业是否按照工艺用水管理规程对工艺用水水质进行定期监测，确保符合生产质量要求。</w:t>
            </w:r>
          </w:p>
        </w:tc>
        <w:tc>
          <w:tcPr>
            <w:tcW w:w="461" w:type="pct"/>
            <w:tcBorders>
              <w:tl2br w:val="nil"/>
              <w:tr2bl w:val="nil"/>
            </w:tcBorders>
            <w:vAlign w:val="center"/>
          </w:tcPr>
          <w:p w14:paraId="31BA4670">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3分</w:t>
            </w:r>
          </w:p>
        </w:tc>
        <w:tc>
          <w:tcPr>
            <w:tcW w:w="171" w:type="pct"/>
            <w:tcBorders>
              <w:tl2br w:val="nil"/>
              <w:tr2bl w:val="nil"/>
            </w:tcBorders>
            <w:vAlign w:val="center"/>
          </w:tcPr>
          <w:p w14:paraId="2073F829">
            <w:pPr>
              <w:spacing w:line="300" w:lineRule="exact"/>
              <w:textAlignment w:val="center"/>
              <w:rPr>
                <w:rFonts w:cs="Times New Roman"/>
                <w:bCs/>
                <w:kern w:val="0"/>
                <w:sz w:val="22"/>
                <w:szCs w:val="22"/>
                <w:lang w:bidi="ar"/>
              </w:rPr>
            </w:pPr>
          </w:p>
        </w:tc>
      </w:tr>
      <w:tr w14:paraId="08AC5F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569" w:hRule="atLeast"/>
          <w:jc w:val="center"/>
        </w:trPr>
        <w:tc>
          <w:tcPr>
            <w:tcW w:w="172" w:type="pct"/>
            <w:tcBorders>
              <w:tl2br w:val="nil"/>
              <w:tr2bl w:val="nil"/>
            </w:tcBorders>
            <w:vAlign w:val="center"/>
          </w:tcPr>
          <w:p w14:paraId="431AA6E6">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25</w:t>
            </w:r>
          </w:p>
        </w:tc>
        <w:tc>
          <w:tcPr>
            <w:tcW w:w="344" w:type="pct"/>
            <w:vMerge w:val="continue"/>
            <w:tcBorders>
              <w:tl2br w:val="nil"/>
              <w:tr2bl w:val="nil"/>
            </w:tcBorders>
          </w:tcPr>
          <w:p w14:paraId="4E851E9F">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0338C068">
            <w:pPr>
              <w:spacing w:line="300" w:lineRule="exact"/>
              <w:textAlignment w:val="center"/>
              <w:rPr>
                <w:rFonts w:cs="Times New Roman"/>
                <w:bCs/>
                <w:sz w:val="22"/>
                <w:szCs w:val="22"/>
              </w:rPr>
            </w:pPr>
            <w:r>
              <w:rPr>
                <w:rFonts w:cs="Times New Roman"/>
                <w:bCs/>
                <w:kern w:val="0"/>
                <w:sz w:val="22"/>
                <w:szCs w:val="22"/>
                <w:lang w:bidi="ar"/>
              </w:rPr>
              <w:t>产品应当符合相关法律法规、强制性国家标准、技术规范和化妆品注册、备案资料载明的技术要求。</w:t>
            </w:r>
          </w:p>
        </w:tc>
        <w:tc>
          <w:tcPr>
            <w:tcW w:w="2333" w:type="pct"/>
            <w:tcBorders>
              <w:tl2br w:val="nil"/>
              <w:tr2bl w:val="nil"/>
            </w:tcBorders>
            <w:vAlign w:val="center"/>
          </w:tcPr>
          <w:p w14:paraId="0EE1A448">
            <w:pPr>
              <w:spacing w:line="300" w:lineRule="exact"/>
              <w:textAlignment w:val="center"/>
              <w:rPr>
                <w:rFonts w:cs="Times New Roman"/>
                <w:bCs/>
                <w:sz w:val="22"/>
                <w:szCs w:val="22"/>
              </w:rPr>
            </w:pPr>
            <w:r>
              <w:rPr>
                <w:rFonts w:cs="Times New Roman"/>
                <w:bCs/>
                <w:kern w:val="0"/>
                <w:sz w:val="22"/>
                <w:szCs w:val="22"/>
                <w:lang w:bidi="ar"/>
              </w:rPr>
              <w:t>企业生产的产品是否符合相关法律法规、强制性国家标准、技术规范和化妆品注册、备案资料载明的技术要求。</w:t>
            </w:r>
          </w:p>
        </w:tc>
        <w:tc>
          <w:tcPr>
            <w:tcW w:w="461" w:type="pct"/>
            <w:tcBorders>
              <w:tl2br w:val="nil"/>
              <w:tr2bl w:val="nil"/>
            </w:tcBorders>
            <w:vAlign w:val="center"/>
          </w:tcPr>
          <w:p w14:paraId="3460F847">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79C842F2">
            <w:pPr>
              <w:spacing w:line="300" w:lineRule="exact"/>
              <w:textAlignment w:val="center"/>
              <w:rPr>
                <w:rFonts w:cs="Times New Roman"/>
                <w:bCs/>
                <w:kern w:val="0"/>
                <w:sz w:val="22"/>
                <w:szCs w:val="22"/>
                <w:lang w:bidi="ar"/>
              </w:rPr>
            </w:pPr>
          </w:p>
        </w:tc>
      </w:tr>
      <w:tr w14:paraId="1DF537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81" w:hRule="atLeast"/>
          <w:jc w:val="center"/>
        </w:trPr>
        <w:tc>
          <w:tcPr>
            <w:tcW w:w="172" w:type="pct"/>
            <w:tcBorders>
              <w:tl2br w:val="nil"/>
              <w:tr2bl w:val="nil"/>
            </w:tcBorders>
            <w:vAlign w:val="center"/>
          </w:tcPr>
          <w:p w14:paraId="73B50876">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26</w:t>
            </w:r>
          </w:p>
        </w:tc>
        <w:tc>
          <w:tcPr>
            <w:tcW w:w="344" w:type="pct"/>
            <w:vMerge w:val="continue"/>
            <w:tcBorders>
              <w:tl2br w:val="nil"/>
              <w:tr2bl w:val="nil"/>
            </w:tcBorders>
          </w:tcPr>
          <w:p w14:paraId="4250FEE9">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7968136D">
            <w:pPr>
              <w:spacing w:line="300" w:lineRule="exact"/>
              <w:textAlignment w:val="center"/>
              <w:rPr>
                <w:rFonts w:cs="Times New Roman"/>
                <w:bCs/>
                <w:sz w:val="22"/>
                <w:szCs w:val="22"/>
              </w:rPr>
            </w:pPr>
            <w:r>
              <w:rPr>
                <w:rFonts w:cs="Times New Roman"/>
                <w:bCs/>
                <w:kern w:val="0"/>
                <w:sz w:val="22"/>
                <w:szCs w:val="22"/>
                <w:lang w:bidi="ar"/>
              </w:rPr>
              <w:t>企业应当建立并执行标签管理制度，对产品标签进行审核确认，确保产品的标签符合相关法律法规、强制性国家标准、技术规范的要求。内包材上标注标签的生产工序应当在完成最后一道接触化妆品内容物生产工序的生产企业内完成。</w:t>
            </w:r>
          </w:p>
        </w:tc>
        <w:tc>
          <w:tcPr>
            <w:tcW w:w="2333" w:type="pct"/>
            <w:tcBorders>
              <w:tl2br w:val="nil"/>
              <w:tr2bl w:val="nil"/>
            </w:tcBorders>
            <w:vAlign w:val="center"/>
          </w:tcPr>
          <w:p w14:paraId="30B5F7B4">
            <w:pPr>
              <w:spacing w:line="300" w:lineRule="exact"/>
              <w:textAlignment w:val="center"/>
              <w:rPr>
                <w:rFonts w:cs="Times New Roman"/>
                <w:bCs/>
                <w:sz w:val="22"/>
                <w:szCs w:val="22"/>
              </w:rPr>
            </w:pPr>
            <w:r>
              <w:rPr>
                <w:rFonts w:cs="Times New Roman"/>
                <w:bCs/>
                <w:kern w:val="0"/>
                <w:sz w:val="22"/>
                <w:szCs w:val="22"/>
                <w:lang w:bidi="ar"/>
              </w:rPr>
              <w:t>1.企业是否建立并执行标签管理制度；标签管理制度是否明确产品标签审核程序及职责划分，确保产品的标签符合相关法律法规、强制性国家标准、技术规范的要求；</w:t>
            </w:r>
            <w:r>
              <w:rPr>
                <w:rFonts w:cs="Times New Roman"/>
                <w:bCs/>
                <w:kern w:val="0"/>
                <w:sz w:val="22"/>
                <w:szCs w:val="22"/>
                <w:lang w:bidi="ar"/>
              </w:rPr>
              <w:br w:type="textWrapping"/>
            </w:r>
            <w:r>
              <w:rPr>
                <w:rFonts w:cs="Times New Roman"/>
                <w:bCs/>
                <w:kern w:val="0"/>
                <w:sz w:val="22"/>
                <w:szCs w:val="22"/>
                <w:lang w:bidi="ar"/>
              </w:rPr>
              <w:t>2.内包材上标注标签的生产工序是否在完成最后一道接触化妆品内容物生产工序的生产企业内完成。</w:t>
            </w:r>
          </w:p>
        </w:tc>
        <w:tc>
          <w:tcPr>
            <w:tcW w:w="461" w:type="pct"/>
            <w:tcBorders>
              <w:tl2br w:val="nil"/>
              <w:tr2bl w:val="nil"/>
            </w:tcBorders>
            <w:vAlign w:val="center"/>
          </w:tcPr>
          <w:p w14:paraId="153F28FD">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4分</w:t>
            </w:r>
          </w:p>
        </w:tc>
        <w:tc>
          <w:tcPr>
            <w:tcW w:w="171" w:type="pct"/>
            <w:tcBorders>
              <w:tl2br w:val="nil"/>
              <w:tr2bl w:val="nil"/>
            </w:tcBorders>
            <w:vAlign w:val="center"/>
          </w:tcPr>
          <w:p w14:paraId="1A0C18F1">
            <w:pPr>
              <w:spacing w:line="300" w:lineRule="exact"/>
              <w:textAlignment w:val="center"/>
              <w:rPr>
                <w:rFonts w:cs="Times New Roman"/>
                <w:bCs/>
                <w:kern w:val="0"/>
                <w:sz w:val="22"/>
                <w:szCs w:val="22"/>
                <w:lang w:bidi="ar"/>
              </w:rPr>
            </w:pPr>
          </w:p>
        </w:tc>
      </w:tr>
      <w:tr w14:paraId="3ED8D1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125" w:hRule="atLeast"/>
          <w:jc w:val="center"/>
        </w:trPr>
        <w:tc>
          <w:tcPr>
            <w:tcW w:w="172" w:type="pct"/>
            <w:tcBorders>
              <w:tl2br w:val="nil"/>
              <w:tr2bl w:val="nil"/>
            </w:tcBorders>
            <w:vAlign w:val="center"/>
          </w:tcPr>
          <w:p w14:paraId="279750F9">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27</w:t>
            </w:r>
          </w:p>
        </w:tc>
        <w:tc>
          <w:tcPr>
            <w:tcW w:w="344" w:type="pct"/>
            <w:vMerge w:val="continue"/>
            <w:tcBorders>
              <w:tl2br w:val="nil"/>
              <w:tr2bl w:val="nil"/>
            </w:tcBorders>
          </w:tcPr>
          <w:p w14:paraId="0BAF8771">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4415BD47">
            <w:pPr>
              <w:spacing w:line="300" w:lineRule="exact"/>
              <w:textAlignment w:val="center"/>
              <w:rPr>
                <w:rFonts w:cs="Times New Roman"/>
                <w:bCs/>
                <w:sz w:val="22"/>
                <w:szCs w:val="22"/>
              </w:rPr>
            </w:pPr>
            <w:r>
              <w:rPr>
                <w:rFonts w:cs="Times New Roman"/>
                <w:bCs/>
                <w:kern w:val="0"/>
                <w:sz w:val="22"/>
                <w:szCs w:val="22"/>
                <w:lang w:bidi="ar"/>
              </w:rPr>
              <w:t>产品销售包装上标注的使用期限不得擅自更改。</w:t>
            </w:r>
          </w:p>
        </w:tc>
        <w:tc>
          <w:tcPr>
            <w:tcW w:w="2333" w:type="pct"/>
            <w:tcBorders>
              <w:tl2br w:val="nil"/>
              <w:tr2bl w:val="nil"/>
            </w:tcBorders>
            <w:vAlign w:val="center"/>
          </w:tcPr>
          <w:p w14:paraId="01DB0448">
            <w:pPr>
              <w:spacing w:line="300" w:lineRule="exact"/>
              <w:textAlignment w:val="center"/>
              <w:rPr>
                <w:rFonts w:cs="Times New Roman"/>
                <w:bCs/>
                <w:sz w:val="22"/>
                <w:szCs w:val="22"/>
              </w:rPr>
            </w:pPr>
            <w:r>
              <w:rPr>
                <w:rFonts w:cs="Times New Roman"/>
                <w:bCs/>
                <w:kern w:val="0"/>
                <w:sz w:val="22"/>
                <w:szCs w:val="22"/>
                <w:lang w:bidi="ar"/>
              </w:rPr>
              <w:t>企业是否存在擅自更改</w:t>
            </w:r>
            <w:r>
              <w:rPr>
                <w:rFonts w:hint="eastAsia" w:cs="Times New Roman"/>
                <w:bCs/>
                <w:kern w:val="0"/>
                <w:sz w:val="22"/>
                <w:szCs w:val="22"/>
                <w:lang w:bidi="ar"/>
              </w:rPr>
              <w:t>产品</w:t>
            </w:r>
            <w:r>
              <w:rPr>
                <w:rFonts w:cs="Times New Roman"/>
                <w:bCs/>
                <w:kern w:val="0"/>
                <w:sz w:val="22"/>
                <w:szCs w:val="22"/>
                <w:lang w:bidi="ar"/>
              </w:rPr>
              <w:t>使用期限的行为。</w:t>
            </w:r>
          </w:p>
        </w:tc>
        <w:tc>
          <w:tcPr>
            <w:tcW w:w="461" w:type="pct"/>
            <w:tcBorders>
              <w:tl2br w:val="nil"/>
              <w:tr2bl w:val="nil"/>
            </w:tcBorders>
            <w:vAlign w:val="center"/>
          </w:tcPr>
          <w:p w14:paraId="4CE61E04">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3ED9B64C">
            <w:pPr>
              <w:spacing w:line="300" w:lineRule="exact"/>
              <w:textAlignment w:val="center"/>
              <w:rPr>
                <w:rFonts w:cs="Times New Roman"/>
                <w:bCs/>
                <w:kern w:val="0"/>
                <w:sz w:val="22"/>
                <w:szCs w:val="22"/>
                <w:lang w:bidi="ar"/>
              </w:rPr>
            </w:pPr>
          </w:p>
        </w:tc>
      </w:tr>
      <w:tr w14:paraId="2094BC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125" w:hRule="atLeast"/>
          <w:jc w:val="center"/>
        </w:trPr>
        <w:tc>
          <w:tcPr>
            <w:tcW w:w="172" w:type="pct"/>
            <w:tcBorders>
              <w:tl2br w:val="nil"/>
              <w:tr2bl w:val="nil"/>
            </w:tcBorders>
            <w:vAlign w:val="center"/>
          </w:tcPr>
          <w:p w14:paraId="1072E290">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28</w:t>
            </w:r>
          </w:p>
        </w:tc>
        <w:tc>
          <w:tcPr>
            <w:tcW w:w="344" w:type="pct"/>
            <w:vMerge w:val="restart"/>
            <w:tcBorders>
              <w:tl2br w:val="nil"/>
              <w:tr2bl w:val="nil"/>
            </w:tcBorders>
          </w:tcPr>
          <w:p w14:paraId="1D4A8B94">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五、生产过程管理</w:t>
            </w:r>
          </w:p>
        </w:tc>
        <w:tc>
          <w:tcPr>
            <w:tcW w:w="1519" w:type="pct"/>
            <w:tcBorders>
              <w:tl2br w:val="nil"/>
              <w:tr2bl w:val="nil"/>
            </w:tcBorders>
            <w:vAlign w:val="center"/>
          </w:tcPr>
          <w:p w14:paraId="37BE4DD0">
            <w:pPr>
              <w:spacing w:line="300" w:lineRule="exact"/>
              <w:textAlignment w:val="center"/>
              <w:rPr>
                <w:rFonts w:ascii="Times New Roman" w:hAnsi="Times New Roman" w:cs="Times New Roman"/>
                <w:bCs/>
                <w:sz w:val="22"/>
                <w:szCs w:val="22"/>
              </w:rPr>
            </w:pPr>
            <w:r>
              <w:rPr>
                <w:rFonts w:cs="Times New Roman"/>
                <w:bCs/>
                <w:kern w:val="0"/>
                <w:sz w:val="22"/>
                <w:szCs w:val="22"/>
                <w:lang w:bidi="ar"/>
              </w:rPr>
              <w:t>企业应当建立并执行与生产的化妆品品种、数量和生产许可项目等相适应的生产管理制度。</w:t>
            </w:r>
          </w:p>
        </w:tc>
        <w:tc>
          <w:tcPr>
            <w:tcW w:w="2333" w:type="pct"/>
            <w:tcBorders>
              <w:tl2br w:val="nil"/>
              <w:tr2bl w:val="nil"/>
            </w:tcBorders>
            <w:vAlign w:val="center"/>
          </w:tcPr>
          <w:p w14:paraId="6F4A1327">
            <w:pPr>
              <w:spacing w:line="300" w:lineRule="exact"/>
              <w:textAlignment w:val="center"/>
              <w:rPr>
                <w:rFonts w:ascii="Times New Roman" w:hAnsi="Times New Roman" w:cs="Times New Roman"/>
                <w:bCs/>
                <w:sz w:val="22"/>
                <w:szCs w:val="22"/>
              </w:rPr>
            </w:pPr>
            <w:r>
              <w:rPr>
                <w:rFonts w:cs="Times New Roman"/>
                <w:bCs/>
                <w:kern w:val="0"/>
                <w:sz w:val="22"/>
                <w:szCs w:val="22"/>
                <w:lang w:bidi="ar"/>
              </w:rPr>
              <w:t>1.企业是否建立并执行与化妆品生产品种、数量和生产许可项目相适应的生产管理制度，至少包括工艺和操作管理、生产指令管理、物料领用</w:t>
            </w:r>
            <w:r>
              <w:rPr>
                <w:rFonts w:hint="eastAsia" w:cs="Times New Roman"/>
                <w:bCs/>
                <w:kern w:val="0"/>
                <w:sz w:val="22"/>
                <w:szCs w:val="22"/>
                <w:lang w:bidi="ar"/>
              </w:rPr>
              <w:t>和</w:t>
            </w:r>
            <w:r>
              <w:rPr>
                <w:rFonts w:cs="Times New Roman"/>
                <w:bCs/>
                <w:kern w:val="0"/>
                <w:sz w:val="22"/>
                <w:szCs w:val="22"/>
                <w:lang w:bidi="ar"/>
              </w:rPr>
              <w:t>查验管理、生产环境管理、生产设备管理、生产过程管理、生产记录管理、物料平衡管理、生产清场管理、退仓物料管理、不合格品管理、产品放行管理以及有关追溯管理等方面的制度；</w:t>
            </w:r>
            <w:r>
              <w:rPr>
                <w:rFonts w:cs="Times New Roman"/>
                <w:bCs/>
                <w:kern w:val="0"/>
                <w:sz w:val="22"/>
                <w:szCs w:val="22"/>
                <w:lang w:bidi="ar"/>
              </w:rPr>
              <w:br w:type="textWrapping"/>
            </w:r>
            <w:r>
              <w:rPr>
                <w:rFonts w:cs="Times New Roman"/>
                <w:bCs/>
                <w:kern w:val="0"/>
                <w:sz w:val="22"/>
                <w:szCs w:val="22"/>
                <w:lang w:bidi="ar"/>
              </w:rPr>
              <w:t>2.企业是否根据化妆品品种、数量和生产许可项目的变化动态完善相应制度，保证其在使用处为有效版本。</w:t>
            </w:r>
          </w:p>
        </w:tc>
        <w:tc>
          <w:tcPr>
            <w:tcW w:w="461" w:type="pct"/>
            <w:tcBorders>
              <w:tl2br w:val="nil"/>
              <w:tr2bl w:val="nil"/>
            </w:tcBorders>
            <w:vAlign w:val="center"/>
          </w:tcPr>
          <w:p w14:paraId="7556CA3F">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31B7AFB8">
            <w:pPr>
              <w:spacing w:line="300" w:lineRule="exact"/>
              <w:textAlignment w:val="center"/>
              <w:rPr>
                <w:rFonts w:cs="Times New Roman"/>
                <w:bCs/>
                <w:kern w:val="0"/>
                <w:sz w:val="22"/>
                <w:szCs w:val="22"/>
                <w:lang w:bidi="ar"/>
              </w:rPr>
            </w:pPr>
          </w:p>
        </w:tc>
      </w:tr>
      <w:tr w14:paraId="25F476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500" w:hRule="atLeast"/>
          <w:jc w:val="center"/>
        </w:trPr>
        <w:tc>
          <w:tcPr>
            <w:tcW w:w="172" w:type="pct"/>
            <w:tcBorders>
              <w:tl2br w:val="nil"/>
              <w:tr2bl w:val="nil"/>
            </w:tcBorders>
            <w:vAlign w:val="center"/>
          </w:tcPr>
          <w:p w14:paraId="39387B6E">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29</w:t>
            </w:r>
          </w:p>
        </w:tc>
        <w:tc>
          <w:tcPr>
            <w:tcW w:w="344" w:type="pct"/>
            <w:vMerge w:val="continue"/>
            <w:tcBorders>
              <w:tl2br w:val="nil"/>
              <w:tr2bl w:val="nil"/>
            </w:tcBorders>
          </w:tcPr>
          <w:p w14:paraId="29569FE6">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4C4EE19B">
            <w:pPr>
              <w:spacing w:line="300" w:lineRule="exact"/>
              <w:textAlignment w:val="center"/>
              <w:rPr>
                <w:rFonts w:cs="Times New Roman"/>
                <w:bCs/>
                <w:sz w:val="22"/>
                <w:szCs w:val="22"/>
              </w:rPr>
            </w:pPr>
            <w:r>
              <w:rPr>
                <w:rFonts w:cs="Times New Roman"/>
                <w:bCs/>
                <w:kern w:val="0"/>
                <w:sz w:val="22"/>
                <w:szCs w:val="22"/>
                <w:lang w:bidi="ar"/>
              </w:rPr>
              <w:t>企业应当按照化妆品注册、备案资料载明的技术要求建立并执行产品生产工艺规程和岗位操作规程，确保按照化妆品注册、备案资料载明的技术要求生产产品。企业应当明确生产工艺参数及工艺过程的关键控制点。</w:t>
            </w:r>
          </w:p>
        </w:tc>
        <w:tc>
          <w:tcPr>
            <w:tcW w:w="2333" w:type="pct"/>
            <w:tcBorders>
              <w:tl2br w:val="nil"/>
              <w:tr2bl w:val="nil"/>
            </w:tcBorders>
            <w:vAlign w:val="center"/>
          </w:tcPr>
          <w:p w14:paraId="10309EB8">
            <w:pPr>
              <w:tabs>
                <w:tab w:val="left" w:pos="0"/>
              </w:tabs>
              <w:spacing w:line="300" w:lineRule="exact"/>
              <w:textAlignment w:val="center"/>
              <w:rPr>
                <w:rFonts w:cs="Times New Roman"/>
                <w:bCs/>
                <w:kern w:val="0"/>
                <w:sz w:val="22"/>
                <w:szCs w:val="22"/>
                <w:lang w:bidi="ar"/>
              </w:rPr>
            </w:pPr>
            <w:r>
              <w:rPr>
                <w:rFonts w:cs="Times New Roman"/>
                <w:bCs/>
                <w:kern w:val="0"/>
                <w:sz w:val="22"/>
                <w:szCs w:val="22"/>
                <w:lang w:bidi="ar"/>
              </w:rPr>
              <w:t>1.</w:t>
            </w:r>
            <w:r>
              <w:rPr>
                <w:rFonts w:hint="eastAsia" w:cs="Times New Roman"/>
                <w:bCs/>
                <w:kern w:val="0"/>
                <w:sz w:val="22"/>
                <w:szCs w:val="22"/>
                <w:lang w:bidi="ar"/>
              </w:rPr>
              <w:t>企业是否建立并执行产品生产工艺规程和岗位操作规程；</w:t>
            </w:r>
          </w:p>
          <w:p w14:paraId="6D44CA2D">
            <w:pPr>
              <w:tabs>
                <w:tab w:val="left" w:pos="0"/>
              </w:tabs>
              <w:spacing w:line="300" w:lineRule="exact"/>
              <w:textAlignment w:val="center"/>
              <w:rPr>
                <w:rFonts w:cs="Times New Roman"/>
                <w:bCs/>
                <w:kern w:val="0"/>
                <w:sz w:val="22"/>
                <w:szCs w:val="22"/>
                <w:lang w:bidi="ar"/>
              </w:rPr>
            </w:pPr>
            <w:r>
              <w:rPr>
                <w:rFonts w:cs="Times New Roman"/>
                <w:bCs/>
                <w:kern w:val="0"/>
                <w:sz w:val="22"/>
                <w:szCs w:val="22"/>
                <w:lang w:bidi="ar"/>
              </w:rPr>
              <w:t>2.产品生产工艺规程是否</w:t>
            </w:r>
            <w:r>
              <w:rPr>
                <w:rFonts w:hint="eastAsia" w:cs="Times New Roman"/>
                <w:bCs/>
                <w:kern w:val="0"/>
                <w:sz w:val="22"/>
                <w:szCs w:val="22"/>
                <w:lang w:bidi="ar"/>
              </w:rPr>
              <w:t>符合对产品质量安全有实质性影响的技术性要求；</w:t>
            </w:r>
          </w:p>
          <w:p w14:paraId="630CA32B">
            <w:pPr>
              <w:tabs>
                <w:tab w:val="left" w:pos="0"/>
              </w:tabs>
              <w:spacing w:line="300" w:lineRule="exact"/>
              <w:textAlignment w:val="center"/>
              <w:rPr>
                <w:rFonts w:cs="Times New Roman"/>
                <w:bCs/>
                <w:kern w:val="0"/>
                <w:sz w:val="22"/>
                <w:szCs w:val="22"/>
                <w:lang w:bidi="ar"/>
              </w:rPr>
            </w:pPr>
            <w:r>
              <w:rPr>
                <w:rFonts w:hint="eastAsia" w:cs="Times New Roman"/>
                <w:bCs/>
                <w:kern w:val="0"/>
                <w:sz w:val="22"/>
                <w:szCs w:val="22"/>
                <w:lang w:bidi="ar"/>
              </w:rPr>
              <w:t>3</w:t>
            </w:r>
            <w:r>
              <w:rPr>
                <w:rFonts w:cs="Times New Roman"/>
                <w:bCs/>
                <w:kern w:val="0"/>
                <w:sz w:val="22"/>
                <w:szCs w:val="22"/>
                <w:lang w:bidi="ar"/>
              </w:rPr>
              <w:t>.</w:t>
            </w:r>
            <w:r>
              <w:rPr>
                <w:rFonts w:hint="eastAsia" w:cs="Times New Roman"/>
                <w:bCs/>
                <w:kern w:val="0"/>
                <w:sz w:val="22"/>
                <w:szCs w:val="22"/>
                <w:lang w:bidi="ar"/>
              </w:rPr>
              <w:t>企业生产工艺规程中是否明确生产工艺参数及工艺过程的关键控制点。</w:t>
            </w:r>
          </w:p>
        </w:tc>
        <w:tc>
          <w:tcPr>
            <w:tcW w:w="461" w:type="pct"/>
            <w:tcBorders>
              <w:tl2br w:val="nil"/>
              <w:tr2bl w:val="nil"/>
            </w:tcBorders>
            <w:vAlign w:val="center"/>
          </w:tcPr>
          <w:p w14:paraId="089837F3">
            <w:pPr>
              <w:tabs>
                <w:tab w:val="left" w:pos="0"/>
              </w:tabs>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4分</w:t>
            </w:r>
          </w:p>
        </w:tc>
        <w:tc>
          <w:tcPr>
            <w:tcW w:w="171" w:type="pct"/>
            <w:tcBorders>
              <w:tl2br w:val="nil"/>
              <w:tr2bl w:val="nil"/>
            </w:tcBorders>
            <w:vAlign w:val="center"/>
          </w:tcPr>
          <w:p w14:paraId="65F0A084">
            <w:pPr>
              <w:tabs>
                <w:tab w:val="left" w:pos="0"/>
              </w:tabs>
              <w:spacing w:line="300" w:lineRule="exact"/>
              <w:textAlignment w:val="center"/>
              <w:rPr>
                <w:rFonts w:cs="Times New Roman"/>
                <w:bCs/>
                <w:kern w:val="0"/>
                <w:sz w:val="22"/>
                <w:szCs w:val="22"/>
                <w:lang w:bidi="ar"/>
              </w:rPr>
            </w:pPr>
          </w:p>
        </w:tc>
      </w:tr>
      <w:tr w14:paraId="234C41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125" w:hRule="atLeast"/>
          <w:jc w:val="center"/>
        </w:trPr>
        <w:tc>
          <w:tcPr>
            <w:tcW w:w="172" w:type="pct"/>
            <w:tcBorders>
              <w:tl2br w:val="nil"/>
              <w:tr2bl w:val="nil"/>
            </w:tcBorders>
            <w:vAlign w:val="center"/>
          </w:tcPr>
          <w:p w14:paraId="3C6B6488">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30</w:t>
            </w:r>
          </w:p>
        </w:tc>
        <w:tc>
          <w:tcPr>
            <w:tcW w:w="344" w:type="pct"/>
            <w:vMerge w:val="continue"/>
            <w:tcBorders>
              <w:tl2br w:val="nil"/>
              <w:tr2bl w:val="nil"/>
            </w:tcBorders>
          </w:tcPr>
          <w:p w14:paraId="605DBA21">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24157F13">
            <w:pPr>
              <w:spacing w:line="300" w:lineRule="exact"/>
              <w:textAlignment w:val="center"/>
              <w:rPr>
                <w:rFonts w:cs="Times New Roman"/>
                <w:bCs/>
                <w:sz w:val="22"/>
                <w:szCs w:val="22"/>
              </w:rPr>
            </w:pPr>
            <w:r>
              <w:rPr>
                <w:rFonts w:cs="Times New Roman"/>
                <w:bCs/>
                <w:kern w:val="0"/>
                <w:sz w:val="22"/>
                <w:szCs w:val="22"/>
                <w:lang w:bidi="ar"/>
              </w:rPr>
              <w:t>主要生产工艺应当经过验证，确保能够持续稳定地生产出合格的产品。</w:t>
            </w:r>
          </w:p>
        </w:tc>
        <w:tc>
          <w:tcPr>
            <w:tcW w:w="2333" w:type="pct"/>
            <w:tcBorders>
              <w:tl2br w:val="nil"/>
              <w:tr2bl w:val="nil"/>
            </w:tcBorders>
            <w:vAlign w:val="center"/>
          </w:tcPr>
          <w:p w14:paraId="1614195E">
            <w:pPr>
              <w:spacing w:line="300" w:lineRule="exact"/>
              <w:textAlignment w:val="center"/>
              <w:rPr>
                <w:rFonts w:cs="Times New Roman"/>
                <w:bCs/>
                <w:sz w:val="22"/>
                <w:szCs w:val="22"/>
              </w:rPr>
            </w:pPr>
            <w:r>
              <w:rPr>
                <w:rFonts w:cs="Times New Roman"/>
                <w:bCs/>
                <w:kern w:val="0"/>
                <w:sz w:val="22"/>
                <w:szCs w:val="22"/>
                <w:lang w:bidi="ar"/>
              </w:rPr>
              <w:t>1.企业是否制定工艺验证管理规程；主要生产工艺是否经过验证；企业是否保存验证方案、记录及报告；</w:t>
            </w:r>
            <w:r>
              <w:rPr>
                <w:rFonts w:cs="Times New Roman"/>
                <w:bCs/>
                <w:kern w:val="0"/>
                <w:sz w:val="22"/>
                <w:szCs w:val="22"/>
                <w:lang w:bidi="ar"/>
              </w:rPr>
              <w:br w:type="textWrapping"/>
            </w:r>
            <w:r>
              <w:rPr>
                <w:rFonts w:cs="Times New Roman"/>
                <w:bCs/>
                <w:kern w:val="0"/>
                <w:sz w:val="22"/>
                <w:szCs w:val="22"/>
                <w:lang w:bidi="ar"/>
              </w:rPr>
              <w:t>2.当影响产品质量的主要工艺参数等发生改变时，企业是否进行再验证。</w:t>
            </w:r>
          </w:p>
        </w:tc>
        <w:tc>
          <w:tcPr>
            <w:tcW w:w="461" w:type="pct"/>
            <w:tcBorders>
              <w:tl2br w:val="nil"/>
              <w:tr2bl w:val="nil"/>
            </w:tcBorders>
            <w:vAlign w:val="center"/>
          </w:tcPr>
          <w:p w14:paraId="5C827F15">
            <w:pPr>
              <w:spacing w:line="300" w:lineRule="exact"/>
              <w:jc w:val="center"/>
              <w:textAlignment w:val="center"/>
              <w:rPr>
                <w:rFonts w:cs="Times New Roman"/>
                <w:bCs/>
                <w:kern w:val="0"/>
                <w:sz w:val="22"/>
                <w:szCs w:val="22"/>
                <w:lang w:bidi="ar"/>
              </w:rPr>
            </w:pPr>
            <w:bookmarkStart w:id="3" w:name="OLE_LINK9"/>
            <w:r>
              <w:rPr>
                <w:rFonts w:hint="eastAsia" w:cs="Times New Roman"/>
                <w:bCs/>
                <w:kern w:val="0"/>
                <w:sz w:val="22"/>
                <w:szCs w:val="22"/>
                <w:lang w:bidi="ar"/>
              </w:rPr>
              <w:t>2分</w:t>
            </w:r>
            <w:bookmarkEnd w:id="3"/>
          </w:p>
        </w:tc>
        <w:tc>
          <w:tcPr>
            <w:tcW w:w="171" w:type="pct"/>
            <w:tcBorders>
              <w:tl2br w:val="nil"/>
              <w:tr2bl w:val="nil"/>
            </w:tcBorders>
            <w:vAlign w:val="center"/>
          </w:tcPr>
          <w:p w14:paraId="625799CD">
            <w:pPr>
              <w:spacing w:line="300" w:lineRule="exact"/>
              <w:textAlignment w:val="center"/>
              <w:rPr>
                <w:rFonts w:cs="Times New Roman"/>
                <w:bCs/>
                <w:kern w:val="0"/>
                <w:sz w:val="22"/>
                <w:szCs w:val="22"/>
                <w:lang w:bidi="ar"/>
              </w:rPr>
            </w:pPr>
          </w:p>
        </w:tc>
      </w:tr>
      <w:tr w14:paraId="0C6DAB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75" w:hRule="atLeast"/>
          <w:jc w:val="center"/>
        </w:trPr>
        <w:tc>
          <w:tcPr>
            <w:tcW w:w="172" w:type="pct"/>
            <w:tcBorders>
              <w:tl2br w:val="nil"/>
              <w:tr2bl w:val="nil"/>
            </w:tcBorders>
            <w:vAlign w:val="center"/>
          </w:tcPr>
          <w:p w14:paraId="54B6F714">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31</w:t>
            </w:r>
          </w:p>
        </w:tc>
        <w:tc>
          <w:tcPr>
            <w:tcW w:w="344" w:type="pct"/>
            <w:vMerge w:val="continue"/>
            <w:tcBorders>
              <w:tl2br w:val="nil"/>
              <w:tr2bl w:val="nil"/>
            </w:tcBorders>
          </w:tcPr>
          <w:p w14:paraId="5E67AA20">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02D02B81">
            <w:pPr>
              <w:spacing w:line="300" w:lineRule="exact"/>
              <w:textAlignment w:val="center"/>
              <w:rPr>
                <w:rFonts w:cs="Times New Roman"/>
                <w:bCs/>
                <w:sz w:val="22"/>
                <w:szCs w:val="22"/>
              </w:rPr>
            </w:pPr>
            <w:r>
              <w:rPr>
                <w:rFonts w:cs="Times New Roman"/>
                <w:bCs/>
                <w:kern w:val="0"/>
                <w:sz w:val="22"/>
                <w:szCs w:val="22"/>
                <w:lang w:bidi="ar"/>
              </w:rPr>
              <w:t>企业应当对生产过程按照生产工艺规程和岗位操作规程进行控制，应当真实、完整、准确地填写生产记录。</w:t>
            </w:r>
            <w:r>
              <w:rPr>
                <w:rFonts w:cs="Times New Roman"/>
                <w:bCs/>
                <w:kern w:val="0"/>
                <w:sz w:val="22"/>
                <w:szCs w:val="22"/>
                <w:lang w:bidi="ar"/>
              </w:rPr>
              <w:br w:type="textWrapping"/>
            </w:r>
            <w:r>
              <w:rPr>
                <w:rFonts w:cs="Times New Roman"/>
                <w:bCs/>
                <w:kern w:val="0"/>
                <w:sz w:val="22"/>
                <w:szCs w:val="22"/>
                <w:lang w:bidi="ar"/>
              </w:rPr>
              <w:t>生产记录应当至少包括生产指令、领料、称量、配制、填充或者灌装、包装、产品检验以及放行等内容。</w:t>
            </w:r>
          </w:p>
        </w:tc>
        <w:tc>
          <w:tcPr>
            <w:tcW w:w="2333" w:type="pct"/>
            <w:tcBorders>
              <w:tl2br w:val="nil"/>
              <w:tr2bl w:val="nil"/>
            </w:tcBorders>
            <w:vAlign w:val="center"/>
          </w:tcPr>
          <w:p w14:paraId="383C0425">
            <w:pPr>
              <w:spacing w:line="300" w:lineRule="exact"/>
              <w:textAlignment w:val="center"/>
              <w:rPr>
                <w:rFonts w:cs="Times New Roman"/>
                <w:bCs/>
                <w:sz w:val="22"/>
                <w:szCs w:val="22"/>
              </w:rPr>
            </w:pPr>
            <w:r>
              <w:rPr>
                <w:rFonts w:cs="Times New Roman"/>
                <w:bCs/>
                <w:kern w:val="0"/>
                <w:sz w:val="22"/>
                <w:szCs w:val="22"/>
                <w:lang w:bidi="ar"/>
              </w:rPr>
              <w:t>1.企业是否对生产操作人员进行生产工艺培训；操作人员是否按照生产工艺规程和岗位操作规程规定的技术参数和关键控制要求进行操作；</w:t>
            </w:r>
            <w:r>
              <w:rPr>
                <w:rFonts w:cs="Times New Roman"/>
                <w:bCs/>
                <w:kern w:val="0"/>
                <w:sz w:val="22"/>
                <w:szCs w:val="22"/>
                <w:lang w:bidi="ar"/>
              </w:rPr>
              <w:br w:type="textWrapping"/>
            </w:r>
            <w:r>
              <w:rPr>
                <w:rFonts w:cs="Times New Roman"/>
                <w:bCs/>
                <w:kern w:val="0"/>
                <w:sz w:val="22"/>
                <w:szCs w:val="22"/>
                <w:lang w:bidi="ar"/>
              </w:rPr>
              <w:t>2.生产记录是否可以如实反映出整个生产过程的技术参数和关键点控制状况，是否包括生产指令、领料、称量、配制、填充或者灌装、包装过程和产品检验、放行记录等内容。</w:t>
            </w:r>
          </w:p>
        </w:tc>
        <w:tc>
          <w:tcPr>
            <w:tcW w:w="461" w:type="pct"/>
            <w:tcBorders>
              <w:tl2br w:val="nil"/>
              <w:tr2bl w:val="nil"/>
            </w:tcBorders>
            <w:vAlign w:val="center"/>
          </w:tcPr>
          <w:p w14:paraId="71C7CB62">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4分</w:t>
            </w:r>
          </w:p>
        </w:tc>
        <w:tc>
          <w:tcPr>
            <w:tcW w:w="171" w:type="pct"/>
            <w:tcBorders>
              <w:tl2br w:val="nil"/>
              <w:tr2bl w:val="nil"/>
            </w:tcBorders>
            <w:vAlign w:val="center"/>
          </w:tcPr>
          <w:p w14:paraId="10450E78">
            <w:pPr>
              <w:spacing w:line="300" w:lineRule="exact"/>
              <w:textAlignment w:val="center"/>
              <w:rPr>
                <w:rFonts w:cs="Times New Roman"/>
                <w:bCs/>
                <w:kern w:val="0"/>
                <w:sz w:val="22"/>
                <w:szCs w:val="22"/>
                <w:lang w:bidi="ar"/>
              </w:rPr>
            </w:pPr>
          </w:p>
        </w:tc>
      </w:tr>
      <w:tr w14:paraId="23BD9E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539" w:hRule="atLeast"/>
          <w:jc w:val="center"/>
        </w:trPr>
        <w:tc>
          <w:tcPr>
            <w:tcW w:w="172" w:type="pct"/>
            <w:tcBorders>
              <w:tl2br w:val="nil"/>
              <w:tr2bl w:val="nil"/>
            </w:tcBorders>
            <w:vAlign w:val="center"/>
          </w:tcPr>
          <w:p w14:paraId="25E2DA12">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32</w:t>
            </w:r>
          </w:p>
        </w:tc>
        <w:tc>
          <w:tcPr>
            <w:tcW w:w="344" w:type="pct"/>
            <w:vMerge w:val="continue"/>
            <w:tcBorders>
              <w:tl2br w:val="nil"/>
              <w:tr2bl w:val="nil"/>
            </w:tcBorders>
          </w:tcPr>
          <w:p w14:paraId="074405FA">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7A7E3BEC">
            <w:pPr>
              <w:spacing w:line="300" w:lineRule="exact"/>
              <w:textAlignment w:val="center"/>
              <w:rPr>
                <w:rFonts w:cs="Times New Roman"/>
                <w:bCs/>
                <w:sz w:val="22"/>
                <w:szCs w:val="22"/>
              </w:rPr>
            </w:pPr>
            <w:r>
              <w:rPr>
                <w:rFonts w:cs="Times New Roman"/>
                <w:bCs/>
                <w:kern w:val="0"/>
                <w:sz w:val="22"/>
                <w:szCs w:val="22"/>
                <w:lang w:bidi="ar"/>
              </w:rPr>
              <w:t>企业应当建立并执行产品放行管理制度</w:t>
            </w:r>
            <w:r>
              <w:rPr>
                <w:rFonts w:hint="eastAsia" w:cs="Times New Roman"/>
                <w:bCs/>
                <w:kern w:val="0"/>
                <w:sz w:val="22"/>
                <w:szCs w:val="22"/>
                <w:lang w:bidi="ar"/>
              </w:rPr>
              <w:t>，</w:t>
            </w:r>
            <w:r>
              <w:rPr>
                <w:rFonts w:cs="Times New Roman"/>
                <w:bCs/>
                <w:kern w:val="0"/>
                <w:sz w:val="22"/>
                <w:szCs w:val="22"/>
                <w:lang w:bidi="ar"/>
              </w:rPr>
              <w:t>确保产品经检验合格且相关生产和质量活动记录经审核批准后，方可放行。</w:t>
            </w:r>
          </w:p>
        </w:tc>
        <w:tc>
          <w:tcPr>
            <w:tcW w:w="2333" w:type="pct"/>
            <w:tcBorders>
              <w:tl2br w:val="nil"/>
              <w:tr2bl w:val="nil"/>
            </w:tcBorders>
            <w:vAlign w:val="center"/>
          </w:tcPr>
          <w:p w14:paraId="5990F9A1">
            <w:pPr>
              <w:spacing w:line="300" w:lineRule="exact"/>
              <w:textAlignment w:val="center"/>
              <w:rPr>
                <w:rFonts w:cs="Times New Roman"/>
                <w:bCs/>
                <w:sz w:val="22"/>
                <w:szCs w:val="22"/>
              </w:rPr>
            </w:pPr>
            <w:r>
              <w:rPr>
                <w:rFonts w:cs="Times New Roman"/>
                <w:bCs/>
                <w:kern w:val="0"/>
                <w:sz w:val="22"/>
                <w:szCs w:val="22"/>
                <w:lang w:bidi="ar"/>
              </w:rPr>
              <w:t>1.企业是否建立并执行产品放行管理制度；</w:t>
            </w:r>
            <w:r>
              <w:rPr>
                <w:rFonts w:cs="Times New Roman"/>
                <w:bCs/>
                <w:kern w:val="0"/>
                <w:sz w:val="22"/>
                <w:szCs w:val="22"/>
                <w:lang w:bidi="ar"/>
              </w:rPr>
              <w:br w:type="textWrapping"/>
            </w:r>
            <w:r>
              <w:rPr>
                <w:rFonts w:hint="eastAsia" w:cs="Times New Roman"/>
                <w:bCs/>
                <w:kern w:val="0"/>
                <w:sz w:val="22"/>
                <w:szCs w:val="22"/>
                <w:lang w:bidi="ar"/>
              </w:rPr>
              <w:t>2.产品放行前，企业是否</w:t>
            </w:r>
            <w:r>
              <w:rPr>
                <w:rFonts w:cs="Times New Roman"/>
                <w:bCs/>
                <w:kern w:val="0"/>
                <w:sz w:val="22"/>
                <w:szCs w:val="22"/>
                <w:lang w:bidi="ar"/>
              </w:rPr>
              <w:t>确保产品经检验合格且</w:t>
            </w:r>
            <w:r>
              <w:rPr>
                <w:rFonts w:cs="Times New Roman"/>
                <w:kern w:val="0"/>
                <w:sz w:val="22"/>
                <w:szCs w:val="22"/>
              </w:rPr>
              <w:t>检验项目至少包括出厂检验项目；</w:t>
            </w:r>
            <w:r>
              <w:rPr>
                <w:rFonts w:hint="eastAsia" w:cs="Times New Roman"/>
                <w:bCs/>
                <w:kern w:val="0"/>
                <w:sz w:val="22"/>
                <w:szCs w:val="22"/>
                <w:lang w:bidi="ar"/>
              </w:rPr>
              <w:t>是否确保</w:t>
            </w:r>
            <w:r>
              <w:rPr>
                <w:rFonts w:cs="Times New Roman"/>
                <w:bCs/>
                <w:kern w:val="0"/>
                <w:sz w:val="22"/>
                <w:szCs w:val="22"/>
                <w:lang w:bidi="ar"/>
              </w:rPr>
              <w:t>相关生产和质量活动记录经</w:t>
            </w:r>
            <w:r>
              <w:rPr>
                <w:rFonts w:hint="eastAsia" w:cs="Times New Roman"/>
                <w:bCs/>
                <w:kern w:val="0"/>
                <w:sz w:val="22"/>
                <w:szCs w:val="22"/>
                <w:lang w:bidi="ar"/>
              </w:rPr>
              <w:t>质量安全负责人</w:t>
            </w:r>
            <w:r>
              <w:rPr>
                <w:rFonts w:cs="Times New Roman"/>
                <w:bCs/>
                <w:kern w:val="0"/>
                <w:sz w:val="22"/>
                <w:szCs w:val="22"/>
                <w:lang w:bidi="ar"/>
              </w:rPr>
              <w:t>审核批准。</w:t>
            </w:r>
          </w:p>
        </w:tc>
        <w:tc>
          <w:tcPr>
            <w:tcW w:w="461" w:type="pct"/>
            <w:tcBorders>
              <w:tl2br w:val="nil"/>
              <w:tr2bl w:val="nil"/>
            </w:tcBorders>
            <w:vAlign w:val="center"/>
          </w:tcPr>
          <w:p w14:paraId="572A5B9E">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4分</w:t>
            </w:r>
          </w:p>
        </w:tc>
        <w:tc>
          <w:tcPr>
            <w:tcW w:w="171" w:type="pct"/>
            <w:tcBorders>
              <w:tl2br w:val="nil"/>
              <w:tr2bl w:val="nil"/>
            </w:tcBorders>
            <w:vAlign w:val="center"/>
          </w:tcPr>
          <w:p w14:paraId="0351C6AC">
            <w:pPr>
              <w:spacing w:line="300" w:lineRule="exact"/>
              <w:textAlignment w:val="center"/>
              <w:rPr>
                <w:rFonts w:cs="Times New Roman"/>
                <w:bCs/>
                <w:kern w:val="0"/>
                <w:sz w:val="22"/>
                <w:szCs w:val="22"/>
                <w:lang w:bidi="ar"/>
              </w:rPr>
            </w:pPr>
          </w:p>
        </w:tc>
      </w:tr>
      <w:tr w14:paraId="17DC25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471" w:hRule="atLeast"/>
          <w:jc w:val="center"/>
        </w:trPr>
        <w:tc>
          <w:tcPr>
            <w:tcW w:w="172" w:type="pct"/>
            <w:tcBorders>
              <w:tl2br w:val="nil"/>
              <w:tr2bl w:val="nil"/>
            </w:tcBorders>
            <w:vAlign w:val="center"/>
          </w:tcPr>
          <w:p w14:paraId="41B67AD5">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33</w:t>
            </w:r>
          </w:p>
        </w:tc>
        <w:tc>
          <w:tcPr>
            <w:tcW w:w="344" w:type="pct"/>
            <w:vMerge w:val="restart"/>
            <w:tcBorders>
              <w:tl2br w:val="nil"/>
              <w:tr2bl w:val="nil"/>
            </w:tcBorders>
          </w:tcPr>
          <w:p w14:paraId="3AA4B38A">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六、产品销售管理</w:t>
            </w:r>
          </w:p>
        </w:tc>
        <w:tc>
          <w:tcPr>
            <w:tcW w:w="1519" w:type="pct"/>
            <w:tcBorders>
              <w:tl2br w:val="nil"/>
              <w:tr2bl w:val="nil"/>
            </w:tcBorders>
            <w:vAlign w:val="center"/>
          </w:tcPr>
          <w:p w14:paraId="3310C0A5">
            <w:pPr>
              <w:spacing w:line="300" w:lineRule="exact"/>
              <w:textAlignment w:val="center"/>
              <w:rPr>
                <w:rFonts w:cs="Times New Roman"/>
                <w:bCs/>
                <w:sz w:val="22"/>
                <w:szCs w:val="22"/>
              </w:rPr>
            </w:pPr>
            <w:r>
              <w:rPr>
                <w:rFonts w:cs="Times New Roman"/>
                <w:bCs/>
                <w:kern w:val="0"/>
                <w:sz w:val="22"/>
                <w:szCs w:val="22"/>
                <w:lang w:bidi="ar"/>
              </w:rPr>
              <w:t>化妆品注册人、备案人、受托生产企业应当建立并执行产品销售记录制度，并确保所销售产品的出货单据、销售记录与货品实物一致。</w:t>
            </w:r>
            <w:r>
              <w:rPr>
                <w:rFonts w:cs="Times New Roman"/>
                <w:bCs/>
                <w:kern w:val="0"/>
                <w:sz w:val="22"/>
                <w:szCs w:val="22"/>
                <w:lang w:bidi="ar"/>
              </w:rPr>
              <w:br w:type="textWrapping"/>
            </w:r>
            <w:r>
              <w:rPr>
                <w:rFonts w:cs="Times New Roman"/>
                <w:bCs/>
                <w:kern w:val="0"/>
                <w:sz w:val="22"/>
                <w:szCs w:val="22"/>
                <w:lang w:bidi="ar"/>
              </w:rPr>
              <w:t>产品销售记录应当至少包括产品名称、特殊化妆品注册证编号或者普通化妆品备案编号、使用期限、净含量、数量、销售日期、价格，以及购买者名称、地址和联系方式等内容。</w:t>
            </w:r>
          </w:p>
        </w:tc>
        <w:tc>
          <w:tcPr>
            <w:tcW w:w="2333" w:type="pct"/>
            <w:tcBorders>
              <w:tl2br w:val="nil"/>
              <w:tr2bl w:val="nil"/>
            </w:tcBorders>
            <w:vAlign w:val="center"/>
          </w:tcPr>
          <w:p w14:paraId="287842AD">
            <w:pPr>
              <w:spacing w:line="300" w:lineRule="exact"/>
              <w:textAlignment w:val="center"/>
              <w:rPr>
                <w:rFonts w:cs="Times New Roman"/>
                <w:bCs/>
                <w:sz w:val="22"/>
                <w:szCs w:val="22"/>
              </w:rPr>
            </w:pPr>
            <w:r>
              <w:rPr>
                <w:rFonts w:cs="Times New Roman"/>
                <w:bCs/>
                <w:kern w:val="0"/>
                <w:sz w:val="22"/>
                <w:szCs w:val="22"/>
                <w:lang w:bidi="ar"/>
              </w:rPr>
              <w:t>1.企业是否建立并执行产品销售记录制度；</w:t>
            </w:r>
            <w:r>
              <w:rPr>
                <w:rFonts w:cs="Times New Roman"/>
                <w:bCs/>
                <w:kern w:val="0"/>
                <w:sz w:val="22"/>
                <w:szCs w:val="22"/>
                <w:lang w:bidi="ar"/>
              </w:rPr>
              <w:br w:type="textWrapping"/>
            </w:r>
            <w:r>
              <w:rPr>
                <w:rFonts w:cs="Times New Roman"/>
                <w:bCs/>
                <w:kern w:val="0"/>
                <w:sz w:val="22"/>
                <w:szCs w:val="22"/>
                <w:lang w:bidi="ar"/>
              </w:rPr>
              <w:t>2.产品销售记录是否包括产品名称、特殊化妆品注册证编号或者普通化妆品备案编号、使用期限、净含量、数量、销售日期、价格，以及购买者名称、地址和联系方式等内容；</w:t>
            </w:r>
            <w:r>
              <w:rPr>
                <w:rFonts w:cs="Times New Roman"/>
                <w:bCs/>
                <w:kern w:val="0"/>
                <w:sz w:val="22"/>
                <w:szCs w:val="22"/>
                <w:lang w:bidi="ar"/>
              </w:rPr>
              <w:br w:type="textWrapping"/>
            </w:r>
            <w:r>
              <w:rPr>
                <w:rFonts w:cs="Times New Roman"/>
                <w:bCs/>
                <w:kern w:val="0"/>
                <w:sz w:val="22"/>
                <w:szCs w:val="22"/>
                <w:lang w:bidi="ar"/>
              </w:rPr>
              <w:t>3.所销售产品的出货单据、销售记录与</w:t>
            </w:r>
            <w:r>
              <w:rPr>
                <w:rFonts w:hint="eastAsia" w:cs="Times New Roman"/>
                <w:bCs/>
                <w:kern w:val="0"/>
                <w:sz w:val="22"/>
                <w:szCs w:val="22"/>
                <w:lang w:bidi="ar"/>
              </w:rPr>
              <w:t>产</w:t>
            </w:r>
            <w:r>
              <w:rPr>
                <w:rFonts w:cs="Times New Roman"/>
                <w:bCs/>
                <w:kern w:val="0"/>
                <w:sz w:val="22"/>
                <w:szCs w:val="22"/>
                <w:lang w:bidi="ar"/>
              </w:rPr>
              <w:t>品实物是否一致。</w:t>
            </w:r>
          </w:p>
        </w:tc>
        <w:tc>
          <w:tcPr>
            <w:tcW w:w="461" w:type="pct"/>
            <w:tcBorders>
              <w:tl2br w:val="nil"/>
              <w:tr2bl w:val="nil"/>
            </w:tcBorders>
            <w:vAlign w:val="center"/>
          </w:tcPr>
          <w:p w14:paraId="7C57E642">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229351B2">
            <w:pPr>
              <w:spacing w:line="300" w:lineRule="exact"/>
              <w:textAlignment w:val="center"/>
              <w:rPr>
                <w:rFonts w:cs="Times New Roman"/>
                <w:bCs/>
                <w:kern w:val="0"/>
                <w:sz w:val="22"/>
                <w:szCs w:val="22"/>
                <w:lang w:bidi="ar"/>
              </w:rPr>
            </w:pPr>
          </w:p>
        </w:tc>
      </w:tr>
      <w:tr w14:paraId="1AA6F0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412" w:hRule="atLeast"/>
          <w:jc w:val="center"/>
        </w:trPr>
        <w:tc>
          <w:tcPr>
            <w:tcW w:w="172" w:type="pct"/>
            <w:tcBorders>
              <w:tl2br w:val="nil"/>
              <w:tr2bl w:val="nil"/>
            </w:tcBorders>
            <w:vAlign w:val="center"/>
          </w:tcPr>
          <w:p w14:paraId="57D321DA">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34</w:t>
            </w:r>
          </w:p>
        </w:tc>
        <w:tc>
          <w:tcPr>
            <w:tcW w:w="344" w:type="pct"/>
            <w:vMerge w:val="continue"/>
            <w:tcBorders>
              <w:tl2br w:val="nil"/>
              <w:tr2bl w:val="nil"/>
            </w:tcBorders>
          </w:tcPr>
          <w:p w14:paraId="06044782">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63518EB5">
            <w:pPr>
              <w:spacing w:line="300" w:lineRule="exact"/>
              <w:textAlignment w:val="center"/>
              <w:rPr>
                <w:rFonts w:cs="Times New Roman"/>
                <w:bCs/>
                <w:sz w:val="22"/>
                <w:szCs w:val="22"/>
              </w:rPr>
            </w:pPr>
            <w:r>
              <w:rPr>
                <w:rFonts w:cs="Times New Roman"/>
                <w:bCs/>
                <w:kern w:val="0"/>
                <w:sz w:val="22"/>
                <w:szCs w:val="22"/>
                <w:lang w:bidi="ar"/>
              </w:rPr>
              <w:t>化妆品注册人、备案人应当建立并实施化妆品不良反应监测和评价体系。受托生产企业应当建立并执行化妆品不良反应监测制度。</w:t>
            </w:r>
            <w:r>
              <w:rPr>
                <w:rFonts w:cs="Times New Roman"/>
                <w:bCs/>
                <w:kern w:val="0"/>
                <w:sz w:val="22"/>
                <w:szCs w:val="22"/>
                <w:lang w:bidi="ar"/>
              </w:rPr>
              <w:br w:type="textWrapping"/>
            </w:r>
            <w:r>
              <w:rPr>
                <w:rFonts w:cs="Times New Roman"/>
                <w:bCs/>
                <w:kern w:val="0"/>
                <w:sz w:val="22"/>
                <w:szCs w:val="22"/>
                <w:lang w:bidi="ar"/>
              </w:rPr>
              <w:t>化妆品注册人、备案人、受托生产企业应当配备与其生产化妆品品种、数量相适应的机构和人员，按规定开展不良反应监测工作，并形成监测记录。</w:t>
            </w:r>
          </w:p>
        </w:tc>
        <w:tc>
          <w:tcPr>
            <w:tcW w:w="2333" w:type="pct"/>
            <w:tcBorders>
              <w:tl2br w:val="nil"/>
              <w:tr2bl w:val="nil"/>
            </w:tcBorders>
            <w:vAlign w:val="center"/>
          </w:tcPr>
          <w:p w14:paraId="431F8421">
            <w:pPr>
              <w:spacing w:line="300" w:lineRule="exact"/>
              <w:textAlignment w:val="center"/>
              <w:rPr>
                <w:rFonts w:cs="Times New Roman"/>
                <w:bCs/>
                <w:sz w:val="22"/>
                <w:szCs w:val="22"/>
              </w:rPr>
            </w:pPr>
            <w:r>
              <w:rPr>
                <w:rFonts w:cs="Times New Roman"/>
                <w:bCs/>
                <w:kern w:val="0"/>
                <w:sz w:val="22"/>
                <w:szCs w:val="22"/>
                <w:lang w:bidi="ar"/>
              </w:rPr>
              <w:t>1.化妆品注册人、备案人是否建立并实施化妆品不良反应监测和评价体系；受托生产企业是否建立并执行化妆品不良反应监测制度；</w:t>
            </w:r>
            <w:r>
              <w:rPr>
                <w:rFonts w:cs="Times New Roman"/>
                <w:bCs/>
                <w:kern w:val="0"/>
                <w:sz w:val="22"/>
                <w:szCs w:val="22"/>
                <w:lang w:bidi="ar"/>
              </w:rPr>
              <w:br w:type="textWrapping"/>
            </w:r>
            <w:r>
              <w:rPr>
                <w:rFonts w:cs="Times New Roman"/>
                <w:bCs/>
                <w:kern w:val="0"/>
                <w:sz w:val="22"/>
                <w:szCs w:val="22"/>
                <w:lang w:bidi="ar"/>
              </w:rPr>
              <w:t xml:space="preserve">2.企业是否配备与其生产化妆品品种、数量相适应的不良反应监测机构和人员；企业是否按照规定开展不良反应监测工作，并形成监测记录；监测记录是否符合规定。                                                                      </w:t>
            </w:r>
          </w:p>
        </w:tc>
        <w:tc>
          <w:tcPr>
            <w:tcW w:w="461" w:type="pct"/>
            <w:tcBorders>
              <w:tl2br w:val="nil"/>
              <w:tr2bl w:val="nil"/>
            </w:tcBorders>
            <w:vAlign w:val="center"/>
          </w:tcPr>
          <w:p w14:paraId="0C35A9A0">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55A0F7BB">
            <w:pPr>
              <w:spacing w:line="300" w:lineRule="exact"/>
              <w:textAlignment w:val="center"/>
              <w:rPr>
                <w:rFonts w:cs="Times New Roman"/>
                <w:bCs/>
                <w:kern w:val="0"/>
                <w:sz w:val="22"/>
                <w:szCs w:val="22"/>
                <w:lang w:bidi="ar"/>
              </w:rPr>
            </w:pPr>
          </w:p>
        </w:tc>
      </w:tr>
      <w:tr w14:paraId="4FCC0D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378" w:hRule="atLeast"/>
          <w:jc w:val="center"/>
        </w:trPr>
        <w:tc>
          <w:tcPr>
            <w:tcW w:w="172" w:type="pct"/>
            <w:tcBorders>
              <w:tl2br w:val="nil"/>
              <w:tr2bl w:val="nil"/>
            </w:tcBorders>
            <w:vAlign w:val="center"/>
          </w:tcPr>
          <w:p w14:paraId="70EFFCC8">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35</w:t>
            </w:r>
          </w:p>
        </w:tc>
        <w:tc>
          <w:tcPr>
            <w:tcW w:w="344" w:type="pct"/>
            <w:vMerge w:val="continue"/>
            <w:tcBorders>
              <w:tl2br w:val="nil"/>
              <w:tr2bl w:val="nil"/>
            </w:tcBorders>
          </w:tcPr>
          <w:p w14:paraId="36AB7C74">
            <w:pPr>
              <w:spacing w:line="300" w:lineRule="exact"/>
              <w:jc w:val="center"/>
              <w:textAlignment w:val="center"/>
              <w:rPr>
                <w:rFonts w:cs="Times New Roman"/>
                <w:bCs/>
                <w:kern w:val="0"/>
                <w:sz w:val="22"/>
                <w:szCs w:val="22"/>
                <w:lang w:bidi="ar"/>
              </w:rPr>
            </w:pPr>
          </w:p>
        </w:tc>
        <w:tc>
          <w:tcPr>
            <w:tcW w:w="1519" w:type="pct"/>
            <w:tcBorders>
              <w:tl2br w:val="nil"/>
              <w:tr2bl w:val="nil"/>
            </w:tcBorders>
            <w:vAlign w:val="center"/>
          </w:tcPr>
          <w:p w14:paraId="50D1E99C">
            <w:pPr>
              <w:spacing w:line="300" w:lineRule="exact"/>
              <w:textAlignment w:val="center"/>
              <w:rPr>
                <w:rFonts w:cs="Times New Roman"/>
                <w:bCs/>
                <w:sz w:val="22"/>
                <w:szCs w:val="22"/>
              </w:rPr>
            </w:pPr>
            <w:r>
              <w:rPr>
                <w:rFonts w:cs="Times New Roman"/>
                <w:bCs/>
                <w:kern w:val="0"/>
                <w:sz w:val="22"/>
                <w:szCs w:val="22"/>
                <w:lang w:bidi="ar"/>
              </w:rPr>
              <w:t>化妆品注册人、备案人应当建立并执行产品召回管理制度，依法实施召回工作。发现产品存在质量缺陷或者其他问题，可能危害人体健康的，应当立即停止生产，召回已经上市销售的产品，通知相关化妆品经营者和消费者停止经营、使用，记录召回和通知情况。对召回的产品，应当清晰标识、单独存放，并视情况采取补救、无害化处理、销毁等措施。因产品质量问题实施的化妆品召回和处理情况，化妆品注册人、备案人应当及时向所在地省、自治区、直辖市药品监督管理部门报告。</w:t>
            </w:r>
            <w:r>
              <w:rPr>
                <w:rFonts w:cs="Times New Roman"/>
                <w:bCs/>
                <w:kern w:val="0"/>
                <w:sz w:val="22"/>
                <w:szCs w:val="22"/>
                <w:lang w:bidi="ar"/>
              </w:rPr>
              <w:br w:type="textWrapping"/>
            </w:r>
            <w:r>
              <w:rPr>
                <w:rFonts w:cs="Times New Roman"/>
                <w:bCs/>
                <w:kern w:val="0"/>
                <w:sz w:val="22"/>
                <w:szCs w:val="22"/>
                <w:lang w:bidi="ar"/>
              </w:rPr>
              <w:t>受托生产企业应当建立并执行产品配合召回制度。发现其生产的产品有第一款规定情形的，应当立即停止生产，并通知相关化妆品注册人、备案人。化妆品注册人、备案人实施召回的，受托生产企业应当予以配合。</w:t>
            </w:r>
            <w:r>
              <w:rPr>
                <w:rFonts w:cs="Times New Roman"/>
                <w:bCs/>
                <w:kern w:val="0"/>
                <w:sz w:val="22"/>
                <w:szCs w:val="22"/>
                <w:lang w:bidi="ar"/>
              </w:rPr>
              <w:br w:type="textWrapping"/>
            </w:r>
            <w:r>
              <w:rPr>
                <w:rFonts w:cs="Times New Roman"/>
                <w:bCs/>
                <w:kern w:val="0"/>
                <w:sz w:val="22"/>
                <w:szCs w:val="22"/>
                <w:lang w:bidi="ar"/>
              </w:rPr>
              <w:t>召回记录内容应当至少包括产品名称、净含量、使用期限、召回数量、实际召回数量、召回原因、召回时间、处理结果、向监管部门报告情况等。</w:t>
            </w:r>
          </w:p>
        </w:tc>
        <w:tc>
          <w:tcPr>
            <w:tcW w:w="2333" w:type="pct"/>
            <w:tcBorders>
              <w:tl2br w:val="nil"/>
              <w:tr2bl w:val="nil"/>
            </w:tcBorders>
            <w:vAlign w:val="center"/>
          </w:tcPr>
          <w:p w14:paraId="2CBFFA9A">
            <w:pPr>
              <w:spacing w:line="300" w:lineRule="exact"/>
              <w:textAlignment w:val="center"/>
              <w:rPr>
                <w:rFonts w:cs="Times New Roman"/>
                <w:bCs/>
                <w:sz w:val="22"/>
                <w:szCs w:val="22"/>
              </w:rPr>
            </w:pPr>
            <w:r>
              <w:rPr>
                <w:rFonts w:cs="Times New Roman"/>
                <w:bCs/>
                <w:kern w:val="0"/>
                <w:sz w:val="22"/>
                <w:szCs w:val="22"/>
                <w:lang w:bidi="ar"/>
              </w:rPr>
              <w:t>1.化妆品注册人、备案人是否建立并执行产品召回管理制度；产品召回管理制度是否包括产品质量安全信息的监测收集、调查评估、召回计划的制定和实施、召回产品的处理、召回结果的报告等要求；受托生产企业是否建立并执行配合召回制度；</w:t>
            </w:r>
            <w:r>
              <w:rPr>
                <w:rFonts w:cs="Times New Roman"/>
                <w:bCs/>
                <w:kern w:val="0"/>
                <w:sz w:val="22"/>
                <w:szCs w:val="22"/>
                <w:lang w:bidi="ar"/>
              </w:rPr>
              <w:br w:type="textWrapping"/>
            </w:r>
            <w:r>
              <w:rPr>
                <w:rFonts w:cs="Times New Roman"/>
                <w:bCs/>
                <w:kern w:val="0"/>
                <w:sz w:val="22"/>
                <w:szCs w:val="22"/>
                <w:lang w:bidi="ar"/>
              </w:rPr>
              <w:t>2.发现产品存在质量缺陷或者其他问题，可能危害人体健康时，化妆品注册人、备案人是否立即停止生产，召回已经上市销售的产品，是否立即通知相关化妆品经营者和消费者停止经营、使用该产品，是否记录召回和通知情况；受托生产企业是否立即停止生产，并通知相关化妆品注册人、备案人；化妆品注册人、备案人实施召回时，受托生产企业是否予以配合，是否记录配合内容；</w:t>
            </w:r>
            <w:r>
              <w:rPr>
                <w:rFonts w:cs="Times New Roman"/>
                <w:bCs/>
                <w:kern w:val="0"/>
                <w:sz w:val="22"/>
                <w:szCs w:val="22"/>
                <w:lang w:bidi="ar"/>
              </w:rPr>
              <w:br w:type="textWrapping"/>
            </w:r>
            <w:r>
              <w:rPr>
                <w:rFonts w:cs="Times New Roman"/>
                <w:bCs/>
                <w:kern w:val="0"/>
                <w:sz w:val="22"/>
                <w:szCs w:val="22"/>
                <w:lang w:bidi="ar"/>
              </w:rPr>
              <w:t>3.化妆品注册人、备案人是否对召回的产品清晰标识、单独存放，是否视情况采取补救、无害化处理、销毁等措施；</w:t>
            </w:r>
            <w:r>
              <w:rPr>
                <w:rFonts w:cs="Times New Roman"/>
                <w:bCs/>
                <w:kern w:val="0"/>
                <w:sz w:val="22"/>
                <w:szCs w:val="22"/>
                <w:lang w:bidi="ar"/>
              </w:rPr>
              <w:br w:type="textWrapping"/>
            </w:r>
            <w:r>
              <w:rPr>
                <w:rFonts w:cs="Times New Roman"/>
                <w:bCs/>
                <w:kern w:val="0"/>
                <w:sz w:val="22"/>
                <w:szCs w:val="22"/>
                <w:lang w:bidi="ar"/>
              </w:rPr>
              <w:t>4.化妆品注册人、备案人是否及时将因产品质量问题实施的化妆品召回和处理情况向所在地省、自治区、直辖市药品监督管理部门报告；</w:t>
            </w:r>
            <w:r>
              <w:rPr>
                <w:rFonts w:cs="Times New Roman"/>
                <w:bCs/>
                <w:kern w:val="0"/>
                <w:sz w:val="22"/>
                <w:szCs w:val="22"/>
                <w:lang w:bidi="ar"/>
              </w:rPr>
              <w:br w:type="textWrapping"/>
            </w:r>
            <w:r>
              <w:rPr>
                <w:rFonts w:cs="Times New Roman"/>
                <w:bCs/>
                <w:kern w:val="0"/>
                <w:sz w:val="22"/>
                <w:szCs w:val="22"/>
                <w:lang w:bidi="ar"/>
              </w:rPr>
              <w:t>5.产品召回记录是否符合要求，是否至少包括产品名称、净含量、使用期限、召回数量、实际召回数量、召回原因、召回时间、处理结果、向监管部门报告情况等内容。</w:t>
            </w:r>
          </w:p>
        </w:tc>
        <w:tc>
          <w:tcPr>
            <w:tcW w:w="461" w:type="pct"/>
            <w:tcBorders>
              <w:tl2br w:val="nil"/>
              <w:tr2bl w:val="nil"/>
            </w:tcBorders>
            <w:vAlign w:val="center"/>
          </w:tcPr>
          <w:p w14:paraId="1A7812EC">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2C3367B6">
            <w:pPr>
              <w:spacing w:line="300" w:lineRule="exact"/>
              <w:textAlignment w:val="center"/>
              <w:rPr>
                <w:rFonts w:cs="Times New Roman"/>
                <w:bCs/>
                <w:kern w:val="0"/>
                <w:sz w:val="22"/>
                <w:szCs w:val="22"/>
                <w:lang w:bidi="ar"/>
              </w:rPr>
            </w:pPr>
          </w:p>
        </w:tc>
      </w:tr>
      <w:tr w14:paraId="5303AE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38" w:hRule="atLeast"/>
          <w:jc w:val="center"/>
        </w:trPr>
        <w:tc>
          <w:tcPr>
            <w:tcW w:w="172" w:type="pct"/>
            <w:tcBorders>
              <w:tl2br w:val="nil"/>
              <w:tr2bl w:val="nil"/>
            </w:tcBorders>
            <w:vAlign w:val="center"/>
          </w:tcPr>
          <w:p w14:paraId="195BA5BB">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36</w:t>
            </w:r>
          </w:p>
        </w:tc>
        <w:tc>
          <w:tcPr>
            <w:tcW w:w="344" w:type="pct"/>
            <w:tcBorders>
              <w:tl2br w:val="nil"/>
              <w:tr2bl w:val="nil"/>
            </w:tcBorders>
            <w:vAlign w:val="center"/>
          </w:tcPr>
          <w:p w14:paraId="5E6CB892">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w:t>
            </w:r>
          </w:p>
        </w:tc>
        <w:tc>
          <w:tcPr>
            <w:tcW w:w="1519" w:type="pct"/>
            <w:tcBorders>
              <w:tl2br w:val="nil"/>
              <w:tr2bl w:val="nil"/>
            </w:tcBorders>
            <w:vAlign w:val="center"/>
          </w:tcPr>
          <w:p w14:paraId="510B1CA1">
            <w:pPr>
              <w:spacing w:line="300" w:lineRule="exact"/>
              <w:ind w:left="1100" w:hanging="1100" w:hangingChars="500"/>
              <w:jc w:val="left"/>
              <w:textAlignment w:val="center"/>
              <w:rPr>
                <w:rFonts w:eastAsia="方正仿宋_GBK" w:cs="Times New Roman"/>
                <w:bCs/>
                <w:kern w:val="0"/>
                <w:sz w:val="22"/>
                <w:szCs w:val="22"/>
                <w:lang w:bidi="ar"/>
              </w:rPr>
            </w:pPr>
            <w:r>
              <w:rPr>
                <w:rFonts w:hint="eastAsia" w:cs="Times New Roman"/>
                <w:bCs/>
                <w:kern w:val="0"/>
                <w:sz w:val="22"/>
                <w:szCs w:val="22"/>
                <w:lang w:bidi="ar"/>
              </w:rPr>
              <w:t>加分项</w:t>
            </w:r>
          </w:p>
        </w:tc>
        <w:tc>
          <w:tcPr>
            <w:tcW w:w="2333" w:type="pct"/>
            <w:tcBorders>
              <w:tl2br w:val="nil"/>
              <w:tr2bl w:val="nil"/>
            </w:tcBorders>
            <w:vAlign w:val="center"/>
          </w:tcPr>
          <w:p w14:paraId="0C41EE9A">
            <w:pPr>
              <w:numPr>
                <w:ilvl w:val="0"/>
                <w:numId w:val="3"/>
              </w:numPr>
              <w:spacing w:line="300" w:lineRule="exact"/>
              <w:textAlignment w:val="center"/>
              <w:rPr>
                <w:rFonts w:cs="Times New Roman"/>
                <w:bCs/>
                <w:kern w:val="0"/>
                <w:sz w:val="22"/>
                <w:szCs w:val="22"/>
                <w:lang w:bidi="ar"/>
              </w:rPr>
            </w:pPr>
            <w:r>
              <w:rPr>
                <w:rFonts w:hint="eastAsia" w:cs="Times New Roman"/>
                <w:bCs/>
                <w:kern w:val="0"/>
                <w:sz w:val="22"/>
                <w:szCs w:val="22"/>
                <w:lang w:bidi="ar"/>
              </w:rPr>
              <w:t>参与国际标准起草或牵头制修订国家标准（以发布之日计算）；</w:t>
            </w:r>
          </w:p>
          <w:p w14:paraId="6B894A9E">
            <w:pPr>
              <w:numPr>
                <w:ilvl w:val="0"/>
                <w:numId w:val="3"/>
              </w:numPr>
              <w:spacing w:line="300" w:lineRule="exact"/>
              <w:textAlignment w:val="center"/>
              <w:rPr>
                <w:rFonts w:cs="Times New Roman"/>
                <w:bCs/>
                <w:kern w:val="0"/>
                <w:sz w:val="22"/>
                <w:szCs w:val="22"/>
                <w:lang w:bidi="ar"/>
              </w:rPr>
            </w:pPr>
            <w:r>
              <w:rPr>
                <w:rFonts w:hint="eastAsia" w:cs="Times New Roman"/>
                <w:bCs/>
                <w:kern w:val="0"/>
                <w:sz w:val="22"/>
                <w:szCs w:val="22"/>
                <w:lang w:bidi="ar"/>
              </w:rPr>
              <w:t>获得省级以上政府部门奖励或嘉奖（如省级智能制造、省级技术中心、省级专精特新等）。</w:t>
            </w:r>
          </w:p>
        </w:tc>
        <w:tc>
          <w:tcPr>
            <w:tcW w:w="461" w:type="pct"/>
            <w:tcBorders>
              <w:tl2br w:val="nil"/>
              <w:tr2bl w:val="nil"/>
            </w:tcBorders>
            <w:vAlign w:val="center"/>
          </w:tcPr>
          <w:p w14:paraId="2D943BED">
            <w:pPr>
              <w:spacing w:line="300" w:lineRule="exact"/>
              <w:jc w:val="center"/>
              <w:textAlignment w:val="center"/>
              <w:rPr>
                <w:rFonts w:cs="Times New Roman"/>
                <w:bCs/>
                <w:kern w:val="0"/>
                <w:sz w:val="22"/>
                <w:szCs w:val="22"/>
                <w:lang w:bidi="ar"/>
              </w:rPr>
            </w:pPr>
            <w:r>
              <w:rPr>
                <w:rFonts w:hint="eastAsia" w:cs="Times New Roman"/>
                <w:bCs/>
                <w:kern w:val="0"/>
                <w:sz w:val="22"/>
                <w:szCs w:val="22"/>
                <w:lang w:bidi="ar"/>
              </w:rPr>
              <w:t>2分</w:t>
            </w:r>
          </w:p>
        </w:tc>
        <w:tc>
          <w:tcPr>
            <w:tcW w:w="171" w:type="pct"/>
            <w:tcBorders>
              <w:tl2br w:val="nil"/>
              <w:tr2bl w:val="nil"/>
            </w:tcBorders>
            <w:vAlign w:val="center"/>
          </w:tcPr>
          <w:p w14:paraId="298BA21B">
            <w:pPr>
              <w:spacing w:line="300" w:lineRule="exact"/>
              <w:textAlignment w:val="center"/>
              <w:rPr>
                <w:rFonts w:cs="Times New Roman"/>
                <w:bCs/>
                <w:kern w:val="0"/>
                <w:sz w:val="22"/>
                <w:szCs w:val="22"/>
                <w:lang w:bidi="ar"/>
              </w:rPr>
            </w:pPr>
          </w:p>
        </w:tc>
      </w:tr>
    </w:tbl>
    <w:p w14:paraId="2BA14519">
      <w:pPr>
        <w:widowControl/>
        <w:snapToGrid w:val="0"/>
        <w:spacing w:before="0" w:beforeAutospacing="0" w:after="0" w:afterAutospacing="0" w:line="360" w:lineRule="auto"/>
        <w:jc w:val="left"/>
        <w:rPr>
          <w:rFonts w:ascii="宋体" w:hAnsi="宋体" w:eastAsia="仿宋_GB2312" w:cs="宋体"/>
          <w:color w:val="auto"/>
          <w:kern w:val="2"/>
          <w:sz w:val="32"/>
          <w:szCs w:val="32"/>
          <w:lang w:val="en-US" w:eastAsia="zh-CN" w:bidi="ar-SA"/>
        </w:rPr>
      </w:pPr>
    </w:p>
    <w:p w14:paraId="2BB0412B">
      <w:pPr>
        <w:widowControl/>
        <w:snapToGrid w:val="0"/>
        <w:spacing w:before="0" w:beforeAutospacing="0" w:after="0" w:afterAutospacing="0" w:line="360" w:lineRule="auto"/>
        <w:jc w:val="left"/>
        <w:rPr>
          <w:rFonts w:ascii="宋体" w:hAnsi="宋体" w:eastAsia="仿宋_GB2312" w:cs="宋体"/>
          <w:color w:val="auto"/>
          <w:kern w:val="2"/>
          <w:sz w:val="32"/>
          <w:szCs w:val="32"/>
          <w:lang w:val="en-US" w:eastAsia="zh-CN" w:bidi="ar-SA"/>
        </w:rPr>
        <w:sectPr>
          <w:pgSz w:w="16838" w:h="11906" w:orient="landscape"/>
          <w:pgMar w:top="1800" w:right="1440" w:bottom="1800" w:left="1440" w:header="720" w:footer="1474" w:gutter="0"/>
          <w:pgNumType w:fmt="decimal"/>
          <w:cols w:space="425" w:num="1"/>
          <w:docGrid w:type="lines" w:linePitch="312" w:charSpace="0"/>
        </w:sectPr>
      </w:pPr>
    </w:p>
    <w:p w14:paraId="5659FDA9">
      <w:pPr>
        <w:widowControl/>
        <w:snapToGrid w:val="0"/>
        <w:spacing w:before="0" w:beforeAutospacing="0" w:after="0" w:afterLines="-2147483648" w:afterAutospacing="0" w:line="570" w:lineRule="exact"/>
        <w:jc w:val="both"/>
        <w:rPr>
          <w:rFonts w:ascii="Times New Roman" w:hAnsi="Times New Roman" w:eastAsia="方正仿宋_GBK" w:cs="Times New Roman"/>
          <w:kern w:val="0"/>
          <w:sz w:val="32"/>
          <w:szCs w:val="32"/>
          <w:lang w:val="en-US" w:eastAsia="zh-CN" w:bidi="ar-SA"/>
        </w:rPr>
      </w:pPr>
    </w:p>
    <w:p w14:paraId="56E668C6">
      <w:pPr>
        <w:widowControl/>
        <w:snapToGrid w:val="0"/>
        <w:spacing w:before="0" w:beforeAutospacing="0" w:after="0" w:afterLines="-2147483648" w:afterAutospacing="0" w:line="570" w:lineRule="exact"/>
        <w:jc w:val="both"/>
        <w:rPr>
          <w:rFonts w:ascii="Times New Roman" w:hAnsi="Times New Roman" w:eastAsia="方正仿宋_GBK" w:cs="Times New Roman"/>
          <w:kern w:val="0"/>
          <w:sz w:val="32"/>
          <w:szCs w:val="32"/>
          <w:lang w:val="en-US" w:eastAsia="zh-CN" w:bidi="ar-SA"/>
        </w:rPr>
      </w:pPr>
      <w:bookmarkStart w:id="4" w:name="_GoBack"/>
    </w:p>
    <w:bookmarkEnd w:id="4"/>
    <w:p w14:paraId="1B12E0E4">
      <w:pPr>
        <w:widowControl/>
        <w:snapToGrid w:val="0"/>
        <w:spacing w:before="0" w:beforeAutospacing="0" w:after="0" w:afterLines="-2147483648" w:afterAutospacing="0" w:line="570" w:lineRule="exact"/>
        <w:jc w:val="both"/>
        <w:rPr>
          <w:rFonts w:ascii="Times New Roman" w:hAnsi="Times New Roman" w:eastAsia="方正仿宋_GBK" w:cs="Times New Roman"/>
          <w:kern w:val="0"/>
          <w:sz w:val="32"/>
          <w:szCs w:val="32"/>
          <w:lang w:val="en-US" w:eastAsia="zh-CN" w:bidi="ar-SA"/>
        </w:rPr>
      </w:pPr>
    </w:p>
    <w:p w14:paraId="1CE5663C">
      <w:pPr>
        <w:widowControl/>
        <w:snapToGrid w:val="0"/>
        <w:spacing w:before="0" w:beforeAutospacing="0" w:after="0" w:afterLines="-2147483648" w:afterAutospacing="0" w:line="570" w:lineRule="exact"/>
        <w:jc w:val="both"/>
        <w:rPr>
          <w:rFonts w:ascii="Times New Roman" w:hAnsi="Times New Roman" w:eastAsia="方正仿宋_GBK" w:cs="Times New Roman"/>
          <w:kern w:val="0"/>
          <w:sz w:val="32"/>
          <w:szCs w:val="32"/>
          <w:lang w:val="en-US" w:eastAsia="zh-CN" w:bidi="ar-S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0C18B">
    <w:pPr>
      <w:widowControl w:val="0"/>
      <w:tabs>
        <w:tab w:val="center" w:pos="4153"/>
        <w:tab w:val="right" w:pos="8306"/>
      </w:tabs>
      <w:snapToGrid w:val="0"/>
      <w:jc w:val="left"/>
      <w:rPr>
        <w:rFonts w:ascii="Calibri" w:hAnsi="Calibri" w:eastAsia="宋体" w:cs="Times New Roman"/>
        <w:kern w:val="2"/>
        <w:sz w:val="18"/>
        <w:szCs w:val="24"/>
        <w:lang w:val="en-US" w:eastAsia="zh-CN" w:bidi="ar-SA"/>
      </w:rPr>
    </w:pPr>
    <w:r>
      <w:rPr>
        <w:rFonts w:ascii="Calibri" w:hAnsi="Calibri" w:eastAsia="宋体" w:cs="Times New Roman"/>
        <w:kern w:val="2"/>
        <w:sz w:val="18"/>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06172410">
                          <w:pPr>
                            <w:widowControl w:val="0"/>
                            <w:tabs>
                              <w:tab w:val="center" w:pos="4153"/>
                              <w:tab w:val="right" w:pos="8306"/>
                            </w:tabs>
                            <w:snapToGrid w:val="0"/>
                            <w:jc w:val="left"/>
                            <w:rPr>
                              <w:rFonts w:ascii="Times New Roman" w:hAnsi="Times New Roman" w:eastAsia="宋体" w:cs="Times New Roman"/>
                              <w:kern w:val="2"/>
                              <w:sz w:val="28"/>
                              <w:szCs w:val="28"/>
                              <w:lang w:val="en-US" w:eastAsia="zh-CN" w:bidi="ar-SA"/>
                            </w:rPr>
                          </w:pPr>
                          <w:r>
                            <w:rPr>
                              <w:rFonts w:ascii="Times New Roman" w:hAnsi="Times New Roman" w:eastAsia="宋体" w:cs="Times New Roman"/>
                              <w:kern w:val="2"/>
                              <w:sz w:val="28"/>
                              <w:szCs w:val="28"/>
                              <w:lang w:val="en-US" w:eastAsia="zh-CN" w:bidi="ar-SA"/>
                            </w:rPr>
                            <w:t xml:space="preserve">— </w:t>
                          </w:r>
                          <w:r>
                            <w:rPr>
                              <w:rFonts w:ascii="Times New Roman" w:hAnsi="Times New Roman" w:eastAsia="宋体" w:cs="Times New Roman"/>
                              <w:kern w:val="2"/>
                              <w:sz w:val="28"/>
                              <w:szCs w:val="28"/>
                              <w:lang w:val="en-US" w:eastAsia="zh-CN" w:bidi="ar-SA"/>
                            </w:rPr>
                            <w:fldChar w:fldCharType="begin"/>
                          </w:r>
                          <w:r>
                            <w:rPr>
                              <w:rFonts w:ascii="Times New Roman" w:hAnsi="Times New Roman" w:eastAsia="宋体" w:cs="Times New Roman"/>
                              <w:kern w:val="2"/>
                              <w:sz w:val="28"/>
                              <w:szCs w:val="28"/>
                              <w:lang w:val="en-US" w:eastAsia="zh-CN" w:bidi="ar-SA"/>
                            </w:rPr>
                            <w:instrText xml:space="preserve"> PAGE  \* MERGEFORMAT </w:instrText>
                          </w:r>
                          <w:r>
                            <w:rPr>
                              <w:rFonts w:ascii="Times New Roman" w:hAnsi="Times New Roman" w:eastAsia="宋体" w:cs="Times New Roman"/>
                              <w:kern w:val="2"/>
                              <w:sz w:val="28"/>
                              <w:szCs w:val="28"/>
                              <w:lang w:val="en-US" w:eastAsia="zh-CN" w:bidi="ar-SA"/>
                            </w:rPr>
                            <w:fldChar w:fldCharType="separate"/>
                          </w:r>
                          <w:r>
                            <w:rPr>
                              <w:rFonts w:ascii="Times New Roman" w:hAnsi="Times New Roman" w:eastAsia="宋体" w:cs="Times New Roman"/>
                              <w:kern w:val="2"/>
                              <w:sz w:val="28"/>
                              <w:szCs w:val="28"/>
                              <w:lang w:val="en-US" w:eastAsia="zh-CN" w:bidi="ar-SA"/>
                            </w:rPr>
                            <w:t>1</w:t>
                          </w:r>
                          <w:r>
                            <w:rPr>
                              <w:rFonts w:ascii="Times New Roman" w:hAnsi="Times New Roman" w:eastAsia="宋体" w:cs="Times New Roman"/>
                              <w:kern w:val="2"/>
                              <w:sz w:val="28"/>
                              <w:szCs w:val="28"/>
                              <w:lang w:val="en-US" w:eastAsia="zh-CN" w:bidi="ar-SA"/>
                            </w:rPr>
                            <w:fldChar w:fldCharType="end"/>
                          </w:r>
                          <w:r>
                            <w:rPr>
                              <w:rFonts w:ascii="Times New Roman" w:hAnsi="Times New Roman" w:eastAsia="宋体" w:cs="Times New Roman"/>
                              <w:kern w:val="2"/>
                              <w:sz w:val="28"/>
                              <w:szCs w:val="28"/>
                              <w:lang w:val="en-US" w:eastAsia="zh-CN" w:bidi="ar-SA"/>
                            </w:rPr>
                            <w:t xml:space="preserve"> —</w:t>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fuI3TAQAApQMAAA4AAABkcnMvZTJvRG9jLnhtbK1TzY7TMBC+I/EO&#10;lu80adGuqqjpClQtQkKAtPAAruM0lvynGbdJXwDegBMX7jxXn4Oxk3TRctkDF2f+/M18nyebu8Ea&#10;dlKA2ruaLxclZ8pJ32h3qPnXL/ev1pxhFK4RxjtV87NCfrd9+WLTh0qtfOdNo4ARiMOqDzXvYgxV&#10;UaDslBW48EE5SrYerIjkwqFoQPSEbk2xKsvbovfQBPBSIVJ0Nyb5hAjPAfRtq6XaeXm0ysURFZQR&#10;kShhpwPybZ62bZWMn9oWVWSm5sQ05pOakL1PZ7HdiOoAInRaTiOI54zwhJMV2lHTK9RORMGOoP+B&#10;slqCR9/GhfS2GIlkRYjFsnyizUMngspcSGoMV9Hx/8HKj6fPwHRDm8CZE5Ye/PLj++Xn78uvb2xZ&#10;rm6SQn3AigofApXG4a0fUvUURwom4kMLNn2JEqM86Xu+6quGyGS6tF6t1yWlJOVmh3CKx+sBML5T&#10;3rJk1BzoAbOu4vQB41g6l6Ruzt9rYyguKuNYX/Pb1zdlvnDNELhx1CORGIdNVhz2w8Rg75szEetp&#10;CWruaOc5M+8daZz2ZTZgNvazcQygDx3NuMz9MLw5RpomD5k6jLBTY3q9THPatLQef/u56vHv2v4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s0lY7tAAAAAFAQAADwAAAAAAAAABACAAAAAiAAAAZHJz&#10;L2Rvd25yZXYueG1sUEsBAhQAFAAAAAgAh07iQPWfuI3TAQAApQMAAA4AAAAAAAAAAQAgAAAAHwEA&#10;AGRycy9lMm9Eb2MueG1sUEsFBgAAAAAGAAYAWQEAAGQFAAAAAA==&#10;">
              <v:fill on="f" focussize="0,0"/>
              <v:stroke on="f" weight="0.5pt"/>
              <v:imagedata o:title=""/>
              <o:lock v:ext="edit" aspectratio="f"/>
              <v:textbox inset="0mm,0mm,0mm,0mm" style="mso-fit-shape-to-text:t;">
                <w:txbxContent>
                  <w:p w14:paraId="06172410">
                    <w:pPr>
                      <w:widowControl w:val="0"/>
                      <w:tabs>
                        <w:tab w:val="center" w:pos="4153"/>
                        <w:tab w:val="right" w:pos="8306"/>
                      </w:tabs>
                      <w:snapToGrid w:val="0"/>
                      <w:jc w:val="left"/>
                      <w:rPr>
                        <w:rFonts w:ascii="Times New Roman" w:hAnsi="Times New Roman" w:eastAsia="宋体" w:cs="Times New Roman"/>
                        <w:kern w:val="2"/>
                        <w:sz w:val="28"/>
                        <w:szCs w:val="28"/>
                        <w:lang w:val="en-US" w:eastAsia="zh-CN" w:bidi="ar-SA"/>
                      </w:rPr>
                    </w:pPr>
                    <w:r>
                      <w:rPr>
                        <w:rFonts w:ascii="Times New Roman" w:hAnsi="Times New Roman" w:eastAsia="宋体" w:cs="Times New Roman"/>
                        <w:kern w:val="2"/>
                        <w:sz w:val="28"/>
                        <w:szCs w:val="28"/>
                        <w:lang w:val="en-US" w:eastAsia="zh-CN" w:bidi="ar-SA"/>
                      </w:rPr>
                      <w:t xml:space="preserve">— </w:t>
                    </w:r>
                    <w:r>
                      <w:rPr>
                        <w:rFonts w:ascii="Times New Roman" w:hAnsi="Times New Roman" w:eastAsia="宋体" w:cs="Times New Roman"/>
                        <w:kern w:val="2"/>
                        <w:sz w:val="28"/>
                        <w:szCs w:val="28"/>
                        <w:lang w:val="en-US" w:eastAsia="zh-CN" w:bidi="ar-SA"/>
                      </w:rPr>
                      <w:fldChar w:fldCharType="begin"/>
                    </w:r>
                    <w:r>
                      <w:rPr>
                        <w:rFonts w:ascii="Times New Roman" w:hAnsi="Times New Roman" w:eastAsia="宋体" w:cs="Times New Roman"/>
                        <w:kern w:val="2"/>
                        <w:sz w:val="28"/>
                        <w:szCs w:val="28"/>
                        <w:lang w:val="en-US" w:eastAsia="zh-CN" w:bidi="ar-SA"/>
                      </w:rPr>
                      <w:instrText xml:space="preserve"> PAGE  \* MERGEFORMAT </w:instrText>
                    </w:r>
                    <w:r>
                      <w:rPr>
                        <w:rFonts w:ascii="Times New Roman" w:hAnsi="Times New Roman" w:eastAsia="宋体" w:cs="Times New Roman"/>
                        <w:kern w:val="2"/>
                        <w:sz w:val="28"/>
                        <w:szCs w:val="28"/>
                        <w:lang w:val="en-US" w:eastAsia="zh-CN" w:bidi="ar-SA"/>
                      </w:rPr>
                      <w:fldChar w:fldCharType="separate"/>
                    </w:r>
                    <w:r>
                      <w:rPr>
                        <w:rFonts w:ascii="Times New Roman" w:hAnsi="Times New Roman" w:eastAsia="宋体" w:cs="Times New Roman"/>
                        <w:kern w:val="2"/>
                        <w:sz w:val="28"/>
                        <w:szCs w:val="28"/>
                        <w:lang w:val="en-US" w:eastAsia="zh-CN" w:bidi="ar-SA"/>
                      </w:rPr>
                      <w:t>1</w:t>
                    </w:r>
                    <w:r>
                      <w:rPr>
                        <w:rFonts w:ascii="Times New Roman" w:hAnsi="Times New Roman" w:eastAsia="宋体" w:cs="Times New Roman"/>
                        <w:kern w:val="2"/>
                        <w:sz w:val="28"/>
                        <w:szCs w:val="28"/>
                        <w:lang w:val="en-US" w:eastAsia="zh-CN" w:bidi="ar-SA"/>
                      </w:rPr>
                      <w:fldChar w:fldCharType="end"/>
                    </w:r>
                    <w:r>
                      <w:rPr>
                        <w:rFonts w:ascii="Times New Roman" w:hAnsi="Times New Roman" w:eastAsia="宋体" w:cs="Times New Roman"/>
                        <w:kern w:val="2"/>
                        <w:sz w:val="28"/>
                        <w:szCs w:val="28"/>
                        <w:lang w:val="en-US" w:eastAsia="zh-CN" w:bidi="ar-SA"/>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DE4005">
    <w:pPr>
      <w:widowControl w:val="0"/>
      <w:tabs>
        <w:tab w:val="center" w:pos="4153"/>
        <w:tab w:val="right" w:pos="8306"/>
      </w:tabs>
      <w:snapToGrid w:val="0"/>
      <w:jc w:val="left"/>
      <w:rPr>
        <w:rFonts w:ascii="Calibri" w:hAnsi="Calibri" w:eastAsia="宋体" w:cs="Times New Roman"/>
        <w:kern w:val="2"/>
        <w:sz w:val="18"/>
        <w:szCs w:val="24"/>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69080">
    <w:pPr>
      <w:widowControl w:val="0"/>
      <w:tabs>
        <w:tab w:val="center" w:pos="4153"/>
        <w:tab w:val="right" w:pos="8306"/>
      </w:tabs>
      <w:snapToGrid w:val="0"/>
      <w:jc w:val="left"/>
      <w:rPr>
        <w:rFonts w:ascii="Calibri" w:hAnsi="Calibri" w:eastAsia="宋体" w:cs="Times New Roman"/>
        <w:kern w:val="2"/>
        <w:sz w:val="18"/>
        <w:szCs w:val="24"/>
        <w:lang w:val="en-US" w:eastAsia="zh-CN" w:bidi="ar-S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86234C">
    <w:pPr>
      <w:widowControl w:val="0"/>
      <w:pBdr>
        <w:top w:val="none" w:color="auto" w:sz="0" w:space="1"/>
        <w:left w:val="none" w:color="auto" w:sz="0" w:space="4"/>
        <w:bottom w:val="none" w:color="auto" w:sz="0" w:space="1"/>
        <w:right w:val="none" w:color="auto" w:sz="0" w:space="4"/>
      </w:pBdr>
      <w:tabs>
        <w:tab w:val="center" w:pos="4153"/>
        <w:tab w:val="right" w:pos="8306"/>
      </w:tabs>
      <w:snapToGrid w:val="0"/>
      <w:jc w:val="both"/>
      <w:rPr>
        <w:rFonts w:ascii="Calibri" w:hAnsi="Calibri" w:eastAsia="宋体" w:cs="Times New Roman"/>
        <w:kern w:val="2"/>
        <w:sz w:val="18"/>
        <w:szCs w:val="24"/>
        <w:lang w:val="en-US" w:eastAsia="zh-CN" w:bidi="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0E61EA">
    <w:pPr>
      <w:widowControl w:val="0"/>
      <w:pBdr>
        <w:top w:val="none" w:color="auto" w:sz="0" w:space="1"/>
        <w:left w:val="none" w:color="auto" w:sz="0" w:space="4"/>
        <w:bottom w:val="none" w:color="auto" w:sz="0" w:space="1"/>
        <w:right w:val="none" w:color="auto" w:sz="0" w:space="4"/>
      </w:pBdr>
      <w:tabs>
        <w:tab w:val="center" w:pos="4153"/>
        <w:tab w:val="right" w:pos="8306"/>
      </w:tabs>
      <w:snapToGrid w:val="0"/>
      <w:jc w:val="both"/>
      <w:rPr>
        <w:rFonts w:ascii="Calibri" w:hAnsi="Calibri" w:eastAsia="宋体" w:cs="Times New Roman"/>
        <w:kern w:val="2"/>
        <w:sz w:val="18"/>
        <w:szCs w:val="24"/>
        <w:lang w:val="en-US" w:eastAsia="zh-CN" w:bidi="ar-S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48B9F7"/>
    <w:multiLevelType w:val="singleLevel"/>
    <w:tmpl w:val="8D48B9F7"/>
    <w:lvl w:ilvl="0" w:tentative="0">
      <w:start w:val="1"/>
      <w:numFmt w:val="decimal"/>
      <w:lvlText w:val="%1."/>
      <w:lvlJc w:val="left"/>
      <w:pPr>
        <w:tabs>
          <w:tab w:val="left" w:pos="312"/>
        </w:tabs>
      </w:pPr>
    </w:lvl>
  </w:abstractNum>
  <w:abstractNum w:abstractNumId="1">
    <w:nsid w:val="00054E23"/>
    <w:multiLevelType w:val="singleLevel"/>
    <w:tmpl w:val="00054E23"/>
    <w:lvl w:ilvl="0" w:tentative="0">
      <w:start w:val="8"/>
      <w:numFmt w:val="chineseCounting"/>
      <w:suff w:val="space"/>
      <w:lvlText w:val="第%1条"/>
      <w:lvlJc w:val="left"/>
      <w:rPr>
        <w:rFonts w:hint="eastAsia" w:cs="Times New Roman"/>
        <w:color w:val="auto"/>
      </w:rPr>
    </w:lvl>
  </w:abstractNum>
  <w:abstractNum w:abstractNumId="2">
    <w:nsid w:val="0A9955A0"/>
    <w:multiLevelType w:val="singleLevel"/>
    <w:tmpl w:val="0A9955A0"/>
    <w:lvl w:ilvl="0" w:tentative="0">
      <w:start w:val="1"/>
      <w:numFmt w:val="decimal"/>
      <w:suff w:val="nothing"/>
      <w:lvlText w:val="%1、"/>
      <w:lvlJc w:val="left"/>
      <w:rPr>
        <w:rFonts w:cs="Times New Roman"/>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B36034"/>
    <w:rsid w:val="0DB36034"/>
    <w:rsid w:val="577442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2025-12-05T08:57:00Z</dcterms:created>
  <dc:creator>一辈子</dc:creator>
  <cp:lastModifiedBy>一辈子</cp:lastModifiedBy>
  <dcterms:modified xsi:type="dcterms:W3CDTF">2025-12-05T09:07:31Z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6B4A4187963C4AB9A97FAC0A79F981B8_11</vt:lpwstr>
  </property>
  <property fmtid="{D5CDD505-2E9C-101B-9397-08002B2CF9AE}" pid="4" name="KSOTemplateDocerSaveRecord">
    <vt:lpwstr>eyJoZGlkIjoiZDZhOTk3NzA4NzU0NTkyNzc4NWRhZDAzZWFiNzgyZmIiLCJ1c2VySWQiOiIyODA4OTkxNzYifQ==</vt:lpwstr>
  </property>
</Properties>
</file>