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79743B">
      <w:pPr>
        <w:widowControl w:val="0"/>
        <w:kinsoku w:val="0"/>
        <w:overflowPunct w:val="0"/>
        <w:autoSpaceDE w:val="0"/>
        <w:autoSpaceDN w:val="0"/>
        <w:spacing w:line="590" w:lineRule="atLeast"/>
        <w:jc w:val="center"/>
        <w:rPr>
          <w:rFonts w:ascii="Times New Roman" w:hAnsi="Times New Roman" w:eastAsia="方正小标宋_GBK" w:cs="Times New Roman"/>
          <w:color w:val="auto"/>
          <w:spacing w:val="21"/>
          <w:sz w:val="44"/>
          <w:szCs w:val="44"/>
          <w:lang w:eastAsia="zh-CN"/>
        </w:rPr>
      </w:pPr>
    </w:p>
    <w:p w14:paraId="758A3AED">
      <w:pPr>
        <w:widowControl w:val="0"/>
        <w:kinsoku w:val="0"/>
        <w:overflowPunct w:val="0"/>
        <w:autoSpaceDE w:val="0"/>
        <w:autoSpaceDN w:val="0"/>
        <w:spacing w:line="590" w:lineRule="atLeast"/>
        <w:jc w:val="center"/>
        <w:rPr>
          <w:rFonts w:ascii="Times New Roman" w:hAnsi="Times New Roman" w:eastAsia="方正小标宋_GBK" w:cs="Times New Roman"/>
          <w:color w:val="auto"/>
          <w:spacing w:val="-6"/>
          <w:sz w:val="44"/>
          <w:szCs w:val="44"/>
          <w:lang w:eastAsia="zh-CN"/>
        </w:rPr>
      </w:pPr>
      <w:bookmarkStart w:id="0" w:name="_GoBack"/>
      <w:r>
        <w:rPr>
          <w:rFonts w:ascii="Times New Roman" w:hAnsi="Times New Roman" w:eastAsia="方正小标宋_GBK" w:cs="Times New Roman"/>
          <w:color w:val="auto"/>
          <w:spacing w:val="21"/>
          <w:sz w:val="44"/>
          <w:szCs w:val="44"/>
          <w:lang w:eastAsia="zh-CN"/>
        </w:rPr>
        <w:t>江苏省中药材</w:t>
      </w:r>
      <w:r>
        <w:rPr>
          <w:rFonts w:ascii="Times New Roman" w:hAnsi="Times New Roman" w:eastAsia="方正小标宋_GBK" w:cs="Times New Roman"/>
          <w:color w:val="auto"/>
          <w:sz w:val="44"/>
          <w:szCs w:val="44"/>
          <w:lang w:eastAsia="zh-CN"/>
        </w:rPr>
        <w:t>GAP</w:t>
      </w:r>
      <w:r>
        <w:rPr>
          <w:rFonts w:ascii="Times New Roman" w:hAnsi="Times New Roman" w:eastAsia="方正小标宋_GBK" w:cs="Times New Roman"/>
          <w:color w:val="auto"/>
          <w:spacing w:val="21"/>
          <w:sz w:val="44"/>
          <w:szCs w:val="44"/>
          <w:lang w:eastAsia="zh-CN"/>
        </w:rPr>
        <w:t>监督实施</w:t>
      </w:r>
      <w:r>
        <w:rPr>
          <w:rFonts w:ascii="Times New Roman" w:hAnsi="Times New Roman" w:eastAsia="方正小标宋_GBK" w:cs="Times New Roman"/>
          <w:color w:val="auto"/>
          <w:spacing w:val="-6"/>
          <w:sz w:val="44"/>
          <w:szCs w:val="44"/>
          <w:lang w:eastAsia="zh-CN"/>
        </w:rPr>
        <w:t>检查要点</w:t>
      </w:r>
    </w:p>
    <w:p w14:paraId="7CCC3595">
      <w:pPr>
        <w:widowControl w:val="0"/>
        <w:kinsoku w:val="0"/>
        <w:overflowPunct w:val="0"/>
        <w:autoSpaceDE w:val="0"/>
        <w:autoSpaceDN w:val="0"/>
        <w:spacing w:line="590" w:lineRule="atLeast"/>
        <w:jc w:val="center"/>
        <w:rPr>
          <w:rFonts w:ascii="Times New Roman" w:hAnsi="Times New Roman" w:eastAsia="方正仿宋_GBK" w:cs="Times New Roman"/>
          <w:color w:val="auto"/>
          <w:sz w:val="32"/>
          <w:szCs w:val="32"/>
          <w:lang w:eastAsia="zh-CN"/>
        </w:rPr>
      </w:pPr>
      <w:r>
        <w:rPr>
          <w:rFonts w:hint="eastAsia" w:ascii="Times New Roman" w:hAnsi="Times New Roman" w:eastAsia="方正小标宋_GBK" w:cs="Times New Roman"/>
          <w:color w:val="auto"/>
          <w:spacing w:val="-6"/>
          <w:sz w:val="44"/>
          <w:szCs w:val="44"/>
          <w:lang w:eastAsia="zh-CN"/>
        </w:rPr>
        <w:t>及风险评定原则</w:t>
      </w:r>
    </w:p>
    <w:bookmarkEnd w:id="0"/>
    <w:p w14:paraId="0A0C672C">
      <w:pPr>
        <w:widowControl w:val="0"/>
        <w:kinsoku w:val="0"/>
        <w:overflowPunct w:val="0"/>
        <w:autoSpaceDE w:val="0"/>
        <w:autoSpaceDN w:val="0"/>
        <w:spacing w:line="590" w:lineRule="atLeast"/>
        <w:jc w:val="center"/>
        <w:rPr>
          <w:rFonts w:ascii="Times New Roman" w:hAnsi="Times New Roman" w:eastAsia="方正楷体_GBK" w:cs="Times New Roman"/>
          <w:color w:val="auto"/>
          <w:spacing w:val="11"/>
          <w:sz w:val="32"/>
          <w:szCs w:val="32"/>
          <w:lang w:eastAsia="zh-CN"/>
        </w:rPr>
      </w:pPr>
      <w:r>
        <w:rPr>
          <w:rFonts w:ascii="Times New Roman" w:hAnsi="Times New Roman" w:eastAsia="方正楷体_GBK" w:cs="Times New Roman"/>
          <w:color w:val="auto"/>
          <w:spacing w:val="11"/>
          <w:sz w:val="32"/>
          <w:szCs w:val="32"/>
          <w:lang w:eastAsia="zh-CN"/>
        </w:rPr>
        <w:t>（适用于植物类中药材）</w:t>
      </w:r>
    </w:p>
    <w:p w14:paraId="0DE8B15F">
      <w:pPr>
        <w:widowControl w:val="0"/>
        <w:kinsoku w:val="0"/>
        <w:overflowPunct w:val="0"/>
        <w:autoSpaceDE w:val="0"/>
        <w:autoSpaceDN w:val="0"/>
        <w:spacing w:line="590" w:lineRule="atLeast"/>
        <w:jc w:val="center"/>
        <w:rPr>
          <w:rFonts w:ascii="Times New Roman" w:hAnsi="Times New Roman" w:eastAsia="方正黑体_GBK" w:cs="Times New Roman"/>
          <w:color w:val="auto"/>
          <w:spacing w:val="-5"/>
          <w:sz w:val="32"/>
          <w:szCs w:val="32"/>
          <w:lang w:eastAsia="zh-CN"/>
        </w:rPr>
      </w:pPr>
    </w:p>
    <w:p w14:paraId="3E7ED0C4">
      <w:pPr>
        <w:widowControl w:val="0"/>
        <w:kinsoku w:val="0"/>
        <w:overflowPunct w:val="0"/>
        <w:autoSpaceDE w:val="0"/>
        <w:autoSpaceDN w:val="0"/>
        <w:spacing w:line="590" w:lineRule="atLeast"/>
        <w:jc w:val="center"/>
        <w:rPr>
          <w:rFonts w:ascii="Times New Roman" w:hAnsi="Times New Roman" w:eastAsia="方正仿宋_GBK" w:cs="Times New Roman"/>
          <w:color w:val="auto"/>
          <w:sz w:val="32"/>
          <w:szCs w:val="32"/>
          <w:lang w:eastAsia="zh-CN"/>
        </w:rPr>
      </w:pPr>
      <w:r>
        <w:rPr>
          <w:rFonts w:ascii="Times New Roman" w:hAnsi="Times New Roman" w:eastAsia="方正小标宋_GBK" w:cs="Times New Roman"/>
          <w:color w:val="auto"/>
          <w:spacing w:val="-5"/>
          <w:sz w:val="32"/>
          <w:szCs w:val="32"/>
          <w:lang w:eastAsia="zh-CN"/>
        </w:rPr>
        <w:t>总</w:t>
      </w:r>
      <w:r>
        <w:rPr>
          <w:rFonts w:ascii="Times New Roman" w:hAnsi="Times New Roman" w:eastAsia="方正小标宋_GBK" w:cs="Times New Roman"/>
          <w:color w:val="auto"/>
          <w:spacing w:val="11"/>
          <w:sz w:val="32"/>
          <w:szCs w:val="32"/>
          <w:lang w:eastAsia="zh-CN"/>
        </w:rPr>
        <w:t xml:space="preserve">  </w:t>
      </w:r>
      <w:r>
        <w:rPr>
          <w:rFonts w:ascii="Times New Roman" w:hAnsi="Times New Roman" w:eastAsia="方正小标宋_GBK" w:cs="Times New Roman"/>
          <w:color w:val="auto"/>
          <w:spacing w:val="-5"/>
          <w:sz w:val="32"/>
          <w:szCs w:val="32"/>
          <w:lang w:eastAsia="zh-CN"/>
        </w:rPr>
        <w:t>则</w:t>
      </w:r>
    </w:p>
    <w:p w14:paraId="612576D6">
      <w:pPr>
        <w:pStyle w:val="2"/>
        <w:widowControl w:val="0"/>
        <w:spacing w:line="590" w:lineRule="atLeast"/>
        <w:ind w:firstLine="672" w:firstLineChars="200"/>
        <w:jc w:val="both"/>
        <w:rPr>
          <w:rFonts w:ascii="方正仿宋_GBK" w:hAnsi="方正仿宋_GBK" w:eastAsia="方正仿宋_GBK" w:cs="方正仿宋_GBK"/>
          <w:color w:val="auto"/>
          <w:spacing w:val="8"/>
          <w:sz w:val="32"/>
          <w:szCs w:val="32"/>
          <w:lang w:eastAsia="zh-CN"/>
        </w:rPr>
      </w:pPr>
      <w:r>
        <w:rPr>
          <w:rFonts w:ascii="Times New Roman" w:hAnsi="Times New Roman" w:eastAsia="方正仿宋_GBK" w:cs="Times New Roman"/>
          <w:color w:val="auto"/>
          <w:spacing w:val="8"/>
          <w:sz w:val="32"/>
          <w:szCs w:val="32"/>
          <w:lang w:eastAsia="zh-CN"/>
        </w:rPr>
        <w:t>本检查要点适用于江苏省中药材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8"/>
          <w:sz w:val="32"/>
          <w:szCs w:val="32"/>
          <w:lang w:eastAsia="zh-CN"/>
        </w:rPr>
        <w:t>监督实施过</w:t>
      </w:r>
      <w:r>
        <w:rPr>
          <w:rFonts w:ascii="Times New Roman" w:hAnsi="Times New Roman" w:eastAsia="方正仿宋_GBK" w:cs="Times New Roman"/>
          <w:color w:val="auto"/>
          <w:spacing w:val="4"/>
          <w:sz w:val="32"/>
          <w:szCs w:val="32"/>
          <w:lang w:eastAsia="zh-CN"/>
        </w:rPr>
        <w:t>程中，中药生产企业</w:t>
      </w:r>
      <w:r>
        <w:rPr>
          <w:rFonts w:ascii="Times New Roman" w:hAnsi="Times New Roman" w:eastAsia="方正仿宋_GBK" w:cs="Times New Roman"/>
          <w:color w:val="auto"/>
          <w:spacing w:val="3"/>
          <w:sz w:val="32"/>
          <w:szCs w:val="32"/>
          <w:lang w:eastAsia="zh-CN"/>
        </w:rPr>
        <w:t>开展的植物类中药材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3"/>
          <w:sz w:val="32"/>
          <w:szCs w:val="32"/>
          <w:lang w:eastAsia="zh-CN"/>
        </w:rPr>
        <w:t>实施情况的自查、评估和延伸</w:t>
      </w:r>
      <w:r>
        <w:rPr>
          <w:rFonts w:ascii="Times New Roman" w:hAnsi="Times New Roman" w:eastAsia="方正仿宋_GBK" w:cs="Times New Roman"/>
          <w:color w:val="auto"/>
          <w:spacing w:val="4"/>
          <w:sz w:val="32"/>
          <w:szCs w:val="32"/>
          <w:lang w:eastAsia="zh-CN"/>
        </w:rPr>
        <w:t>检查，对于检查结果的判定参照国家药品</w:t>
      </w:r>
      <w:r>
        <w:rPr>
          <w:rFonts w:hint="eastAsia" w:ascii="方正仿宋_GBK" w:hAnsi="方正仿宋_GBK" w:eastAsia="方正仿宋_GBK" w:cs="方正仿宋_GBK"/>
          <w:color w:val="auto"/>
          <w:spacing w:val="4"/>
          <w:sz w:val="32"/>
          <w:szCs w:val="32"/>
          <w:lang w:eastAsia="zh-CN"/>
        </w:rPr>
        <w:t>监督管理局发布的《药品生产现场检查风险评定指导原则》《药品检查管理办法》（试行）有关规定执行，缺陷分为“严重缺陷”“主要缺陷”和“一</w:t>
      </w:r>
      <w:r>
        <w:rPr>
          <w:rFonts w:hint="eastAsia" w:ascii="方正仿宋_GBK" w:hAnsi="方正仿宋_GBK" w:eastAsia="方正仿宋_GBK" w:cs="方正仿宋_GBK"/>
          <w:color w:val="auto"/>
          <w:spacing w:val="8"/>
          <w:sz w:val="32"/>
          <w:szCs w:val="32"/>
          <w:lang w:eastAsia="zh-CN"/>
        </w:rPr>
        <w:t>般缺陷”，其风险等级依次降低。</w:t>
      </w:r>
    </w:p>
    <w:p w14:paraId="6B24493F">
      <w:pPr>
        <w:pStyle w:val="2"/>
        <w:widowControl w:val="0"/>
        <w:spacing w:line="590" w:lineRule="atLeast"/>
        <w:ind w:firstLine="640" w:firstLineChars="200"/>
        <w:jc w:val="both"/>
        <w:rPr>
          <w:rFonts w:ascii="Times New Roman" w:hAnsi="Times New Roman" w:eastAsia="方正仿宋_GBK" w:cs="Times New Roman"/>
          <w:color w:val="auto"/>
          <w:sz w:val="32"/>
          <w:szCs w:val="32"/>
          <w:lang w:eastAsia="zh-CN"/>
        </w:rPr>
      </w:pPr>
      <w:r>
        <w:rPr>
          <w:rFonts w:hint="eastAsia" w:ascii="方正仿宋_GBK" w:hAnsi="方正仿宋_GBK" w:eastAsia="方正仿宋_GBK" w:cs="方正仿宋_GBK"/>
          <w:color w:val="auto"/>
          <w:sz w:val="32"/>
          <w:szCs w:val="32"/>
          <w:lang w:eastAsia="zh-CN"/>
        </w:rPr>
        <w:t>申报单位可根据检查要点进行自查，也可委托第三方机构或外聘专家进行评估，中药生产企业可根据检查要点</w:t>
      </w:r>
      <w:r>
        <w:rPr>
          <w:rFonts w:ascii="Times New Roman" w:hAnsi="Times New Roman" w:eastAsia="方正仿宋_GBK" w:cs="Times New Roman"/>
          <w:color w:val="auto"/>
          <w:sz w:val="32"/>
          <w:szCs w:val="32"/>
          <w:lang w:eastAsia="zh-CN"/>
        </w:rPr>
        <w:t>进行供应商审核；中药材种植单位如实施中药材GAP的可参照本检查要点自查、评估执行。</w:t>
      </w:r>
    </w:p>
    <w:p w14:paraId="783B5D85">
      <w:pPr>
        <w:widowControl w:val="0"/>
        <w:spacing w:line="590" w:lineRule="atLeast"/>
        <w:jc w:val="center"/>
        <w:rPr>
          <w:rFonts w:ascii="Times New Roman" w:hAnsi="Times New Roman" w:eastAsia="方正仿宋_GBK" w:cs="Times New Roman"/>
          <w:b/>
          <w:bCs/>
          <w:color w:val="auto"/>
          <w:spacing w:val="1"/>
          <w:sz w:val="32"/>
          <w:szCs w:val="32"/>
          <w:lang w:eastAsia="zh-CN"/>
        </w:rPr>
      </w:pPr>
      <w:r>
        <w:rPr>
          <w:rFonts w:ascii="Times New Roman" w:hAnsi="Times New Roman" w:eastAsia="方正小标宋_GBK" w:cs="Times New Roman"/>
          <w:color w:val="auto"/>
          <w:spacing w:val="5"/>
          <w:sz w:val="32"/>
          <w:szCs w:val="32"/>
          <w:lang w:eastAsia="zh-CN"/>
        </w:rPr>
        <w:t>第一章 企业</w:t>
      </w:r>
    </w:p>
    <w:p w14:paraId="0857C2A3">
      <w:pPr>
        <w:pStyle w:val="2"/>
        <w:widowControl w:val="0"/>
        <w:spacing w:line="590" w:lineRule="atLeast"/>
        <w:ind w:firstLine="644" w:firstLineChars="200"/>
        <w:jc w:val="both"/>
        <w:rPr>
          <w:rFonts w:ascii="Times New Roman" w:hAnsi="Times New Roman" w:eastAsia="方正仿宋_GBK" w:cs="Times New Roman"/>
          <w:b/>
          <w:bCs/>
          <w:color w:val="auto"/>
          <w:spacing w:val="1"/>
          <w:sz w:val="32"/>
          <w:szCs w:val="32"/>
          <w:lang w:eastAsia="zh-CN"/>
        </w:rPr>
      </w:pPr>
      <w:r>
        <w:rPr>
          <w:rFonts w:ascii="Times New Roman" w:hAnsi="Times New Roman" w:eastAsia="方正仿宋_GBK" w:cs="Times New Roman"/>
          <w:b/>
          <w:bCs/>
          <w:color w:val="auto"/>
          <w:spacing w:val="1"/>
          <w:sz w:val="32"/>
          <w:szCs w:val="32"/>
          <w:lang w:eastAsia="zh-CN"/>
        </w:rPr>
        <w:t>1.1中药生产企业</w:t>
      </w:r>
    </w:p>
    <w:p w14:paraId="4DEED608">
      <w:pPr>
        <w:pStyle w:val="2"/>
        <w:widowControl w:val="0"/>
        <w:spacing w:line="590" w:lineRule="atLeast"/>
        <w:ind w:firstLine="672" w:firstLineChars="200"/>
        <w:jc w:val="both"/>
        <w:rPr>
          <w:rFonts w:ascii="Times New Roman" w:hAnsi="Times New Roman" w:eastAsia="方正仿宋_GBK" w:cs="Times New Roman"/>
          <w:color w:val="auto"/>
          <w:spacing w:val="3"/>
          <w:sz w:val="32"/>
          <w:szCs w:val="32"/>
          <w:lang w:eastAsia="zh-CN"/>
        </w:rPr>
      </w:pPr>
      <w:r>
        <w:rPr>
          <w:rFonts w:ascii="Times New Roman" w:hAnsi="Times New Roman" w:eastAsia="方正仿宋_GBK" w:cs="Times New Roman"/>
          <w:color w:val="auto"/>
          <w:spacing w:val="8"/>
          <w:sz w:val="32"/>
          <w:szCs w:val="32"/>
          <w:lang w:eastAsia="zh-CN"/>
        </w:rPr>
        <w:t>1.1.1**</w:t>
      </w:r>
      <w:r>
        <w:rPr>
          <w:rFonts w:ascii="Times New Roman" w:hAnsi="Times New Roman" w:eastAsia="方正仿宋_GBK" w:cs="Times New Roman"/>
          <w:color w:val="auto"/>
          <w:spacing w:val="4"/>
          <w:sz w:val="32"/>
          <w:szCs w:val="32"/>
          <w:lang w:eastAsia="zh-CN"/>
        </w:rPr>
        <w:t>中药生产企业</w:t>
      </w:r>
      <w:r>
        <w:rPr>
          <w:rFonts w:ascii="Times New Roman" w:hAnsi="Times New Roman" w:eastAsia="方正仿宋_GBK" w:cs="Times New Roman"/>
          <w:color w:val="auto"/>
          <w:spacing w:val="1"/>
          <w:sz w:val="32"/>
          <w:szCs w:val="32"/>
          <w:lang w:eastAsia="zh-CN"/>
        </w:rPr>
        <w:t>采取</w:t>
      </w:r>
      <w:r>
        <w:rPr>
          <w:rFonts w:ascii="Times New Roman" w:hAnsi="Times New Roman" w:eastAsia="方正仿宋_GBK" w:cs="Times New Roman"/>
          <w:color w:val="auto"/>
          <w:sz w:val="32"/>
          <w:szCs w:val="32"/>
          <w:lang w:eastAsia="zh-CN"/>
        </w:rPr>
        <w:t>自建、共建、联建、共</w:t>
      </w:r>
      <w:r>
        <w:rPr>
          <w:rFonts w:ascii="Times New Roman" w:hAnsi="Times New Roman" w:eastAsia="方正仿宋_GBK" w:cs="Times New Roman"/>
          <w:color w:val="auto"/>
          <w:spacing w:val="3"/>
          <w:sz w:val="32"/>
          <w:szCs w:val="32"/>
          <w:lang w:eastAsia="zh-CN"/>
        </w:rPr>
        <w:t>享等方式建立符合中药材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3"/>
          <w:sz w:val="32"/>
          <w:szCs w:val="32"/>
          <w:lang w:eastAsia="zh-CN"/>
        </w:rPr>
        <w:t>要求的中药材种植基地，且双方资质合格并签订相应协议。</w:t>
      </w:r>
    </w:p>
    <w:p w14:paraId="15DFE2BB">
      <w:pPr>
        <w:pStyle w:val="2"/>
        <w:widowControl w:val="0"/>
        <w:spacing w:line="590" w:lineRule="atLeast"/>
        <w:ind w:firstLine="652" w:firstLineChars="200"/>
        <w:jc w:val="both"/>
        <w:outlineLvl w:val="0"/>
        <w:rPr>
          <w:rFonts w:ascii="Times New Roman" w:hAnsi="Times New Roman" w:cs="Times New Roman"/>
          <w:color w:val="auto"/>
          <w:lang w:eastAsia="zh-CN"/>
        </w:rPr>
      </w:pPr>
      <w:r>
        <w:rPr>
          <w:rFonts w:ascii="Times New Roman" w:hAnsi="Times New Roman" w:eastAsia="方正仿宋_GBK" w:cs="Times New Roman"/>
          <w:color w:val="auto"/>
          <w:spacing w:val="3"/>
          <w:sz w:val="32"/>
          <w:szCs w:val="32"/>
          <w:lang w:eastAsia="zh-CN"/>
        </w:rPr>
        <w:t>1.1.2*中药生产企业应</w:t>
      </w:r>
      <w:r>
        <w:rPr>
          <w:rFonts w:ascii="Times New Roman" w:hAnsi="Times New Roman" w:eastAsia="方正仿宋_GBK" w:cs="Times New Roman"/>
          <w:color w:val="auto"/>
          <w:spacing w:val="4"/>
          <w:sz w:val="32"/>
          <w:szCs w:val="32"/>
          <w:lang w:eastAsia="zh-CN"/>
        </w:rPr>
        <w:t>在《药品生产质量管理规范》体系下建立中药材</w:t>
      </w:r>
      <w:r>
        <w:rPr>
          <w:rFonts w:ascii="Times New Roman" w:hAnsi="Times New Roman" w:eastAsia="方正仿宋_GBK" w:cs="Times New Roman"/>
          <w:color w:val="auto"/>
          <w:sz w:val="32"/>
          <w:szCs w:val="32"/>
          <w:lang w:eastAsia="zh-CN"/>
        </w:rPr>
        <w:t>GAP基地</w:t>
      </w:r>
      <w:r>
        <w:rPr>
          <w:rFonts w:ascii="Times New Roman" w:hAnsi="Times New Roman" w:eastAsia="方正仿宋_GBK" w:cs="Times New Roman"/>
          <w:color w:val="auto"/>
          <w:spacing w:val="4"/>
          <w:sz w:val="32"/>
          <w:szCs w:val="32"/>
          <w:lang w:eastAsia="zh-CN"/>
        </w:rPr>
        <w:t>相关管理制度及组织架构</w:t>
      </w:r>
      <w:r>
        <w:rPr>
          <w:rFonts w:ascii="Times New Roman" w:hAnsi="Times New Roman" w:eastAsia="方正仿宋_GBK" w:cs="Times New Roman"/>
          <w:color w:val="auto"/>
          <w:spacing w:val="3"/>
          <w:sz w:val="32"/>
          <w:szCs w:val="32"/>
          <w:lang w:eastAsia="zh-CN"/>
        </w:rPr>
        <w:t>、人</w:t>
      </w:r>
      <w:r>
        <w:rPr>
          <w:rFonts w:ascii="Times New Roman" w:hAnsi="Times New Roman" w:eastAsia="方正仿宋_GBK" w:cs="Times New Roman"/>
          <w:color w:val="auto"/>
          <w:spacing w:val="5"/>
          <w:sz w:val="32"/>
          <w:szCs w:val="32"/>
          <w:lang w:eastAsia="zh-CN"/>
        </w:rPr>
        <w:t>员团队，结合中药材供应商审核，将质量控制</w:t>
      </w:r>
      <w:r>
        <w:rPr>
          <w:rFonts w:ascii="Times New Roman" w:hAnsi="Times New Roman" w:eastAsia="方正仿宋_GBK" w:cs="Times New Roman"/>
          <w:color w:val="auto"/>
          <w:spacing w:val="4"/>
          <w:sz w:val="32"/>
          <w:szCs w:val="32"/>
          <w:lang w:eastAsia="zh-CN"/>
        </w:rPr>
        <w:t>体系主动延伸到中</w:t>
      </w:r>
      <w:r>
        <w:rPr>
          <w:rFonts w:ascii="Times New Roman" w:hAnsi="Times New Roman" w:eastAsia="方正仿宋_GBK" w:cs="Times New Roman"/>
          <w:color w:val="auto"/>
          <w:spacing w:val="6"/>
          <w:sz w:val="32"/>
          <w:szCs w:val="32"/>
          <w:lang w:eastAsia="zh-CN"/>
        </w:rPr>
        <w:t>药材产地管理。</w:t>
      </w:r>
    </w:p>
    <w:p w14:paraId="59D9AF1E">
      <w:pPr>
        <w:pStyle w:val="2"/>
        <w:widowControl w:val="0"/>
        <w:spacing w:line="590" w:lineRule="atLeast"/>
        <w:ind w:firstLine="672" w:firstLineChars="200"/>
        <w:jc w:val="both"/>
        <w:outlineLvl w:val="0"/>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8"/>
          <w:sz w:val="32"/>
          <w:szCs w:val="32"/>
          <w:lang w:eastAsia="zh-CN"/>
        </w:rPr>
        <w:t>1.1.3中药生产企业应建立相应GAP中药材品种标准；并制定GAP中药材包装、储运、供应商管理规程，并根据规程开展GAP产品质量管理；对中药材生产基地田间管理、采收与产地加工等关键环节进行延伸监督管理与记录。</w:t>
      </w:r>
    </w:p>
    <w:p w14:paraId="53D82701">
      <w:pPr>
        <w:pStyle w:val="2"/>
        <w:widowControl w:val="0"/>
        <w:spacing w:line="590" w:lineRule="atLeast"/>
        <w:ind w:firstLine="672" w:firstLineChars="200"/>
        <w:jc w:val="both"/>
        <w:outlineLvl w:val="0"/>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8"/>
          <w:sz w:val="32"/>
          <w:szCs w:val="32"/>
          <w:lang w:eastAsia="zh-CN"/>
        </w:rPr>
        <w:t>1.1.4*中药生产企业应定期开展中药材GAP供应商审计，审计内容包括但不限于质量管理、机构与人员、设施、设备与工具、基地选址、种子种苗或其它繁殖材料、种植与养殖、采收与产地加工、包装、放行与储运、文件、质量检验、内审、投诉、退货与召回等。</w:t>
      </w:r>
    </w:p>
    <w:p w14:paraId="40B7FC28">
      <w:pPr>
        <w:pStyle w:val="2"/>
        <w:widowControl w:val="0"/>
        <w:spacing w:line="590" w:lineRule="atLeast"/>
        <w:ind w:firstLine="672" w:firstLineChars="200"/>
        <w:jc w:val="both"/>
        <w:rPr>
          <w:rFonts w:ascii="Times New Roman" w:hAnsi="Times New Roman" w:eastAsia="方正仿宋_GBK" w:cs="Times New Roman"/>
          <w:color w:val="auto"/>
          <w:spacing w:val="5"/>
          <w:sz w:val="32"/>
          <w:szCs w:val="32"/>
          <w:lang w:eastAsia="zh-CN"/>
        </w:rPr>
      </w:pPr>
      <w:r>
        <w:rPr>
          <w:rFonts w:ascii="Times New Roman" w:hAnsi="Times New Roman" w:eastAsia="方正仿宋_GBK" w:cs="Times New Roman"/>
          <w:color w:val="auto"/>
          <w:spacing w:val="8"/>
          <w:sz w:val="32"/>
          <w:szCs w:val="32"/>
          <w:lang w:eastAsia="zh-CN"/>
        </w:rPr>
        <w:t>1.1.5**禁止</w:t>
      </w:r>
      <w:r>
        <w:rPr>
          <w:rFonts w:ascii="Times New Roman" w:hAnsi="Times New Roman" w:eastAsia="方正仿宋_GBK" w:cs="Times New Roman"/>
          <w:color w:val="auto"/>
          <w:spacing w:val="5"/>
          <w:sz w:val="32"/>
          <w:szCs w:val="32"/>
          <w:lang w:eastAsia="zh-CN"/>
        </w:rPr>
        <w:t>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5"/>
          <w:sz w:val="32"/>
          <w:szCs w:val="32"/>
          <w:lang w:eastAsia="zh-CN"/>
        </w:rPr>
        <w:t>管理中产生的质量文件、数据、记录等虚假、欺骗的行为。</w:t>
      </w:r>
    </w:p>
    <w:p w14:paraId="7A38CC5D">
      <w:pPr>
        <w:pStyle w:val="2"/>
        <w:widowControl w:val="0"/>
        <w:spacing w:line="590" w:lineRule="atLeast"/>
        <w:ind w:firstLine="660" w:firstLineChars="200"/>
        <w:jc w:val="both"/>
        <w:rPr>
          <w:rFonts w:ascii="Times New Roman" w:hAnsi="Times New Roman" w:eastAsia="方正仿宋_GBK" w:cs="Times New Roman"/>
          <w:color w:val="auto"/>
          <w:spacing w:val="5"/>
          <w:sz w:val="32"/>
          <w:szCs w:val="32"/>
          <w:lang w:eastAsia="zh-CN"/>
        </w:rPr>
      </w:pPr>
      <w:r>
        <w:rPr>
          <w:rFonts w:ascii="Times New Roman" w:hAnsi="Times New Roman" w:eastAsia="方正仿宋_GBK" w:cs="Times New Roman"/>
          <w:color w:val="auto"/>
          <w:spacing w:val="5"/>
          <w:sz w:val="32"/>
          <w:szCs w:val="32"/>
          <w:lang w:eastAsia="zh-CN"/>
        </w:rPr>
        <w:t>1.1.6*应当分区存放中药材，不同品种、不同批中药材不得混乱交叉存放。GAP药材应单独区域存放，和非GAP药材明显区分。</w:t>
      </w:r>
    </w:p>
    <w:p w14:paraId="5DCE2E32">
      <w:pPr>
        <w:pStyle w:val="2"/>
        <w:widowControl w:val="0"/>
        <w:spacing w:line="590" w:lineRule="atLeast"/>
        <w:ind w:firstLine="648"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b/>
          <w:bCs/>
          <w:color w:val="auto"/>
          <w:spacing w:val="2"/>
          <w:sz w:val="32"/>
          <w:szCs w:val="32"/>
          <w:lang w:eastAsia="zh-CN"/>
        </w:rPr>
        <w:t xml:space="preserve">1.2基地生产模式  </w:t>
      </w:r>
      <w:r>
        <w:rPr>
          <w:rFonts w:ascii="Times New Roman" w:hAnsi="Times New Roman" w:eastAsia="方正仿宋_GBK" w:cs="Times New Roman"/>
          <w:color w:val="auto"/>
          <w:spacing w:val="8"/>
          <w:sz w:val="32"/>
          <w:szCs w:val="32"/>
          <w:lang w:eastAsia="zh-CN"/>
        </w:rPr>
        <w:t>可采取农场、林场、公司+农户或者合作社等组织方式建设中药材生产基地，组织模式明确，合作关系证明完善。</w:t>
      </w:r>
      <w:r>
        <w:rPr>
          <w:rFonts w:ascii="Times New Roman" w:hAnsi="Times New Roman" w:eastAsia="方正仿宋_GBK" w:cs="Times New Roman"/>
          <w:color w:val="auto"/>
          <w:spacing w:val="3"/>
          <w:sz w:val="32"/>
          <w:szCs w:val="32"/>
          <w:lang w:eastAsia="zh-CN"/>
        </w:rPr>
        <w:t>且配备与生产基地规模相适应的人员、设施、设备。</w:t>
      </w:r>
    </w:p>
    <w:p w14:paraId="76DA4D96">
      <w:pPr>
        <w:pStyle w:val="2"/>
        <w:widowControl w:val="0"/>
        <w:spacing w:line="590" w:lineRule="atLeast"/>
        <w:ind w:firstLine="644"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1.3基地管理</w:t>
      </w:r>
    </w:p>
    <w:p w14:paraId="14CCFACA">
      <w:pPr>
        <w:pStyle w:val="2"/>
        <w:widowControl w:val="0"/>
        <w:spacing w:line="590" w:lineRule="atLeast"/>
        <w:ind w:firstLine="672" w:firstLineChars="200"/>
        <w:jc w:val="both"/>
        <w:outlineLvl w:val="0"/>
        <w:rPr>
          <w:rFonts w:ascii="Times New Roman" w:hAnsi="Times New Roman" w:eastAsia="方正仿宋_GBK" w:cs="Times New Roman"/>
          <w:color w:val="auto"/>
          <w:spacing w:val="3"/>
          <w:sz w:val="32"/>
          <w:szCs w:val="32"/>
          <w:lang w:eastAsia="zh-CN"/>
        </w:rPr>
      </w:pPr>
      <w:r>
        <w:rPr>
          <w:rFonts w:ascii="Times New Roman" w:hAnsi="Times New Roman" w:eastAsia="方正仿宋_GBK" w:cs="Times New Roman"/>
          <w:color w:val="auto"/>
          <w:spacing w:val="8"/>
          <w:sz w:val="32"/>
          <w:szCs w:val="32"/>
          <w:lang w:eastAsia="zh-CN"/>
        </w:rPr>
        <w:t>1.3.1*中药材生产企业（以下简称企业）对基地生产单元主体应当建立有效的监督</w:t>
      </w:r>
      <w:r>
        <w:rPr>
          <w:rFonts w:ascii="Times New Roman" w:hAnsi="Times New Roman" w:eastAsia="方正仿宋_GBK" w:cs="Times New Roman"/>
          <w:color w:val="auto"/>
          <w:spacing w:val="9"/>
          <w:sz w:val="32"/>
          <w:szCs w:val="32"/>
          <w:lang w:eastAsia="zh-CN"/>
        </w:rPr>
        <w:t>管理机制，实现关键环节的现场指导、监督和记录。</w:t>
      </w:r>
    </w:p>
    <w:p w14:paraId="67D79C37">
      <w:pPr>
        <w:pStyle w:val="2"/>
        <w:widowControl w:val="0"/>
        <w:spacing w:line="590" w:lineRule="atLeast"/>
        <w:ind w:firstLine="668"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1.3.2*企业应实行“六统一”管理。统一规划</w:t>
      </w:r>
      <w:r>
        <w:rPr>
          <w:rFonts w:ascii="Times New Roman" w:hAnsi="Times New Roman" w:eastAsia="方正仿宋_GBK" w:cs="Times New Roman"/>
          <w:color w:val="auto"/>
          <w:spacing w:val="6"/>
          <w:sz w:val="32"/>
          <w:szCs w:val="32"/>
          <w:lang w:eastAsia="zh-CN"/>
        </w:rPr>
        <w:t>生产基</w:t>
      </w:r>
      <w:r>
        <w:rPr>
          <w:rFonts w:ascii="Times New Roman" w:hAnsi="Times New Roman" w:eastAsia="方正仿宋_GBK" w:cs="Times New Roman"/>
          <w:color w:val="auto"/>
          <w:spacing w:val="10"/>
          <w:sz w:val="32"/>
          <w:szCs w:val="32"/>
          <w:lang w:eastAsia="zh-CN"/>
        </w:rPr>
        <w:t>地，统一供应种子种苗或其它繁殖材料，统一肥料、农药等投入</w:t>
      </w:r>
      <w:r>
        <w:rPr>
          <w:rFonts w:ascii="Times New Roman" w:hAnsi="Times New Roman" w:eastAsia="方正仿宋_GBK" w:cs="Times New Roman"/>
          <w:color w:val="auto"/>
          <w:spacing w:val="-4"/>
          <w:sz w:val="32"/>
          <w:szCs w:val="32"/>
          <w:lang w:eastAsia="zh-CN"/>
        </w:rPr>
        <w:t>品管理措施，统一种植技术规程，统一采收与产地加工技术规程，</w:t>
      </w:r>
      <w:r>
        <w:rPr>
          <w:rFonts w:ascii="Times New Roman" w:hAnsi="Times New Roman" w:eastAsia="方正仿宋_GBK" w:cs="Times New Roman"/>
          <w:color w:val="auto"/>
          <w:spacing w:val="6"/>
          <w:sz w:val="32"/>
          <w:szCs w:val="32"/>
          <w:lang w:eastAsia="zh-CN"/>
        </w:rPr>
        <w:t>统一包装与贮存技术规程。</w:t>
      </w:r>
    </w:p>
    <w:p w14:paraId="420F9586">
      <w:pPr>
        <w:pStyle w:val="2"/>
        <w:widowControl w:val="0"/>
        <w:spacing w:line="590" w:lineRule="atLeast"/>
        <w:ind w:firstLine="644"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1.4机构管理</w:t>
      </w:r>
    </w:p>
    <w:p w14:paraId="50698B1D">
      <w:pPr>
        <w:pStyle w:val="2"/>
        <w:widowControl w:val="0"/>
        <w:spacing w:line="590" w:lineRule="atLeast"/>
        <w:ind w:firstLine="672" w:firstLineChars="200"/>
        <w:jc w:val="both"/>
        <w:outlineLvl w:val="0"/>
        <w:rPr>
          <w:rFonts w:ascii="Times New Roman" w:hAnsi="Times New Roman" w:eastAsia="方正仿宋_GBK" w:cs="Times New Roman"/>
          <w:color w:val="auto"/>
          <w:spacing w:val="4"/>
          <w:sz w:val="32"/>
          <w:szCs w:val="32"/>
          <w:lang w:eastAsia="zh-CN"/>
        </w:rPr>
      </w:pPr>
      <w:r>
        <w:rPr>
          <w:rFonts w:ascii="Times New Roman" w:hAnsi="Times New Roman" w:eastAsia="方正仿宋_GBK" w:cs="Times New Roman"/>
          <w:color w:val="auto"/>
          <w:spacing w:val="8"/>
          <w:sz w:val="32"/>
          <w:szCs w:val="32"/>
          <w:lang w:eastAsia="zh-CN"/>
        </w:rPr>
        <w:t>1.4.1*机构设置  企业应明确基地建设的中药材生产</w:t>
      </w:r>
      <w:r>
        <w:rPr>
          <w:rFonts w:ascii="Times New Roman" w:hAnsi="Times New Roman" w:eastAsia="方正仿宋_GBK" w:cs="Times New Roman"/>
          <w:color w:val="auto"/>
          <w:spacing w:val="4"/>
          <w:sz w:val="32"/>
          <w:szCs w:val="32"/>
          <w:lang w:eastAsia="zh-CN"/>
        </w:rPr>
        <w:t>和质量管理机构，明确各级机构和人员职责，配备能够行使质量保证和控制职能的人员数量与基本条件。</w:t>
      </w:r>
    </w:p>
    <w:p w14:paraId="6C830D57">
      <w:pPr>
        <w:pStyle w:val="2"/>
        <w:widowControl w:val="0"/>
        <w:spacing w:line="590" w:lineRule="atLeast"/>
        <w:ind w:firstLine="672"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1.4.2*管理岗位人员资质  负责基地建设的生产、质量的管理</w:t>
      </w:r>
      <w:r>
        <w:rPr>
          <w:rFonts w:ascii="Times New Roman" w:hAnsi="Times New Roman" w:eastAsia="方正仿宋_GBK" w:cs="Times New Roman"/>
          <w:color w:val="auto"/>
          <w:spacing w:val="4"/>
          <w:sz w:val="32"/>
          <w:szCs w:val="32"/>
          <w:lang w:eastAsia="zh-CN"/>
        </w:rPr>
        <w:t>负责人应具备中药学、药学或者农学等相关专业大专及以上学历并有中药材生产、质量管理三年以上实践经验，或者有中药材生产、质量管理五年以上的实践经验，且须经过《中药材生产质量</w:t>
      </w:r>
      <w:r>
        <w:rPr>
          <w:rFonts w:ascii="Times New Roman" w:hAnsi="Times New Roman" w:eastAsia="方正仿宋_GBK" w:cs="Times New Roman"/>
          <w:color w:val="auto"/>
          <w:spacing w:val="7"/>
          <w:sz w:val="32"/>
          <w:szCs w:val="32"/>
          <w:lang w:eastAsia="zh-CN"/>
        </w:rPr>
        <w:t>管理规范》培训。</w:t>
      </w:r>
    </w:p>
    <w:p w14:paraId="2113969F">
      <w:pPr>
        <w:pStyle w:val="2"/>
        <w:widowControl w:val="0"/>
        <w:spacing w:line="590" w:lineRule="atLeast"/>
        <w:ind w:firstLine="672"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1.4.3*生产管理人员岗位责任  应明确基地建设的生产管理负</w:t>
      </w:r>
      <w:r>
        <w:rPr>
          <w:rFonts w:ascii="Times New Roman" w:hAnsi="Times New Roman" w:eastAsia="方正仿宋_GBK" w:cs="Times New Roman"/>
          <w:color w:val="auto"/>
          <w:spacing w:val="-3"/>
          <w:sz w:val="32"/>
          <w:szCs w:val="32"/>
          <w:lang w:eastAsia="zh-CN"/>
        </w:rPr>
        <w:t>责人岗位责任，岗位职责应包括但不仅限于种</w:t>
      </w:r>
      <w:r>
        <w:rPr>
          <w:rFonts w:ascii="Times New Roman" w:hAnsi="Times New Roman" w:eastAsia="方正仿宋_GBK" w:cs="Times New Roman"/>
          <w:color w:val="auto"/>
          <w:spacing w:val="-4"/>
          <w:sz w:val="32"/>
          <w:szCs w:val="32"/>
          <w:lang w:eastAsia="zh-CN"/>
        </w:rPr>
        <w:t>子种苗、田间管理、</w:t>
      </w:r>
      <w:r>
        <w:rPr>
          <w:rFonts w:ascii="Times New Roman" w:hAnsi="Times New Roman" w:eastAsia="方正仿宋_GBK" w:cs="Times New Roman"/>
          <w:color w:val="auto"/>
          <w:spacing w:val="9"/>
          <w:sz w:val="32"/>
          <w:szCs w:val="32"/>
          <w:lang w:eastAsia="zh-CN"/>
        </w:rPr>
        <w:t>农业投入品使用、采收与加工、包装与贮存等生产活动。</w:t>
      </w:r>
    </w:p>
    <w:p w14:paraId="2538017F">
      <w:pPr>
        <w:pStyle w:val="2"/>
        <w:widowControl w:val="0"/>
        <w:spacing w:line="590" w:lineRule="atLeast"/>
        <w:ind w:firstLine="672"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1.4.4*质量管理人员岗位责任  应明确基地建设的质量管理负</w:t>
      </w:r>
      <w:r>
        <w:rPr>
          <w:rFonts w:ascii="Times New Roman" w:hAnsi="Times New Roman" w:eastAsia="方正仿宋_GBK" w:cs="Times New Roman"/>
          <w:color w:val="auto"/>
          <w:spacing w:val="4"/>
          <w:sz w:val="32"/>
          <w:szCs w:val="32"/>
          <w:lang w:eastAsia="zh-CN"/>
        </w:rPr>
        <w:t>责人岗位责任，岗位职责应包括但不仅限于质量标准与技术规程</w:t>
      </w:r>
      <w:r>
        <w:rPr>
          <w:rFonts w:ascii="Times New Roman" w:hAnsi="Times New Roman" w:eastAsia="方正仿宋_GBK" w:cs="Times New Roman"/>
          <w:color w:val="auto"/>
          <w:spacing w:val="8"/>
          <w:sz w:val="32"/>
          <w:szCs w:val="32"/>
          <w:lang w:eastAsia="zh-CN"/>
        </w:rPr>
        <w:t>制定及监督执行、检验和产品放行。</w:t>
      </w:r>
    </w:p>
    <w:p w14:paraId="680F7081">
      <w:pPr>
        <w:pStyle w:val="2"/>
        <w:widowControl w:val="0"/>
        <w:spacing w:line="590" w:lineRule="atLeast"/>
        <w:ind w:firstLine="664" w:firstLineChars="200"/>
        <w:jc w:val="both"/>
        <w:outlineLvl w:val="0"/>
        <w:rPr>
          <w:rFonts w:ascii="Times New Roman" w:hAnsi="Times New Roman" w:eastAsia="方正仿宋_GBK" w:cs="Times New Roman"/>
          <w:color w:val="auto"/>
          <w:spacing w:val="6"/>
          <w:sz w:val="32"/>
          <w:szCs w:val="32"/>
          <w:lang w:eastAsia="zh-CN"/>
        </w:rPr>
      </w:pPr>
      <w:r>
        <w:rPr>
          <w:rFonts w:ascii="Times New Roman" w:hAnsi="Times New Roman" w:eastAsia="方正仿宋_GBK" w:cs="Times New Roman"/>
          <w:color w:val="auto"/>
          <w:spacing w:val="6"/>
          <w:sz w:val="32"/>
          <w:szCs w:val="32"/>
          <w:lang w:eastAsia="zh-CN"/>
        </w:rPr>
        <w:t>1.4.5*产地加工、质检和包装岗位  企业应当采取适当措施，避免患有传染病或其他可能污染中药材疾病的人员从事直接接触中药材操作。</w:t>
      </w:r>
    </w:p>
    <w:p w14:paraId="102BA07C">
      <w:pPr>
        <w:pStyle w:val="2"/>
        <w:widowControl w:val="0"/>
        <w:spacing w:line="590" w:lineRule="atLeast"/>
        <w:ind w:firstLine="63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2"/>
          <w:sz w:val="32"/>
          <w:szCs w:val="32"/>
          <w:lang w:eastAsia="zh-CN"/>
        </w:rPr>
        <w:t>1.5人员培训</w:t>
      </w:r>
    </w:p>
    <w:p w14:paraId="08FF88AF">
      <w:pPr>
        <w:pStyle w:val="2"/>
        <w:widowControl w:val="0"/>
        <w:spacing w:line="590" w:lineRule="atLeast"/>
        <w:ind w:firstLine="664"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6"/>
          <w:sz w:val="32"/>
          <w:szCs w:val="32"/>
          <w:lang w:eastAsia="zh-CN"/>
        </w:rPr>
        <w:t>1.5.1结合种植品种的基本要求制定培训计划，包括培</w:t>
      </w:r>
      <w:r>
        <w:rPr>
          <w:rFonts w:ascii="Times New Roman" w:hAnsi="Times New Roman" w:eastAsia="方正仿宋_GBK" w:cs="Times New Roman"/>
          <w:color w:val="auto"/>
          <w:spacing w:val="5"/>
          <w:sz w:val="32"/>
          <w:szCs w:val="32"/>
          <w:lang w:eastAsia="zh-CN"/>
        </w:rPr>
        <w:t>训时间、</w:t>
      </w:r>
      <w:r>
        <w:rPr>
          <w:rFonts w:ascii="Times New Roman" w:hAnsi="Times New Roman" w:eastAsia="方正仿宋_GBK" w:cs="Times New Roman"/>
          <w:color w:val="auto"/>
          <w:spacing w:val="7"/>
          <w:sz w:val="32"/>
          <w:szCs w:val="32"/>
          <w:lang w:eastAsia="zh-CN"/>
        </w:rPr>
        <w:t>培训方式、培训内容等。</w:t>
      </w:r>
    </w:p>
    <w:p w14:paraId="5AF1D2BC">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1.5.2对直接从事中药材生产活动的人员进行培训，包括但不仅</w:t>
      </w:r>
      <w:r>
        <w:rPr>
          <w:rFonts w:ascii="Times New Roman" w:hAnsi="Times New Roman" w:eastAsia="方正仿宋_GBK" w:cs="Times New Roman"/>
          <w:color w:val="auto"/>
          <w:spacing w:val="5"/>
          <w:sz w:val="32"/>
          <w:szCs w:val="32"/>
          <w:lang w:eastAsia="zh-CN"/>
        </w:rPr>
        <w:t>限于中药材的生长发育习性，对环境条件的要求，以及田间管理</w:t>
      </w:r>
      <w:r>
        <w:rPr>
          <w:rFonts w:ascii="Times New Roman" w:hAnsi="Times New Roman" w:eastAsia="方正仿宋_GBK" w:cs="Times New Roman"/>
          <w:color w:val="auto"/>
          <w:spacing w:val="9"/>
          <w:sz w:val="32"/>
          <w:szCs w:val="32"/>
          <w:lang w:eastAsia="zh-CN"/>
        </w:rPr>
        <w:t>和农药使用、药材采收与产地加工、贮存与养护</w:t>
      </w:r>
      <w:r>
        <w:rPr>
          <w:rFonts w:ascii="Times New Roman" w:hAnsi="Times New Roman" w:eastAsia="方正仿宋_GBK" w:cs="Times New Roman"/>
          <w:color w:val="auto"/>
          <w:spacing w:val="8"/>
          <w:sz w:val="32"/>
          <w:szCs w:val="32"/>
          <w:lang w:eastAsia="zh-CN"/>
        </w:rPr>
        <w:t>等基本技术。</w:t>
      </w:r>
    </w:p>
    <w:p w14:paraId="63587BCD">
      <w:pPr>
        <w:pStyle w:val="2"/>
        <w:widowControl w:val="0"/>
        <w:spacing w:line="590" w:lineRule="atLeast"/>
        <w:ind w:firstLine="660" w:firstLineChars="200"/>
        <w:jc w:val="both"/>
        <w:rPr>
          <w:rFonts w:ascii="Times New Roman" w:hAnsi="Times New Roman" w:eastAsia="方正仿宋_GBK" w:cs="Times New Roman"/>
          <w:color w:val="auto"/>
          <w:spacing w:val="5"/>
          <w:sz w:val="32"/>
          <w:szCs w:val="32"/>
          <w:lang w:eastAsia="zh-CN"/>
        </w:rPr>
      </w:pPr>
      <w:r>
        <w:rPr>
          <w:rFonts w:ascii="Times New Roman" w:hAnsi="Times New Roman" w:eastAsia="方正仿宋_GBK" w:cs="Times New Roman"/>
          <w:color w:val="auto"/>
          <w:spacing w:val="5"/>
          <w:sz w:val="32"/>
          <w:szCs w:val="32"/>
          <w:lang w:eastAsia="zh-CN"/>
        </w:rPr>
        <w:t>1.5.3根据培训计划，对培训内容、培训效果进行必要的考核，并建立培训档案。</w:t>
      </w:r>
    </w:p>
    <w:p w14:paraId="24840AFC">
      <w:pPr>
        <w:pStyle w:val="2"/>
        <w:widowControl w:val="0"/>
        <w:spacing w:line="590" w:lineRule="atLeast"/>
        <w:ind w:firstLine="63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1.6设施设备</w:t>
      </w:r>
    </w:p>
    <w:p w14:paraId="59DE91F1">
      <w:pPr>
        <w:pStyle w:val="2"/>
        <w:widowControl w:val="0"/>
        <w:spacing w:line="590" w:lineRule="atLeast"/>
        <w:ind w:firstLine="652" w:firstLineChars="200"/>
        <w:jc w:val="both"/>
        <w:rPr>
          <w:rFonts w:ascii="Times New Roman" w:hAnsi="Times New Roman" w:eastAsia="方正仿宋_GBK" w:cs="Times New Roman"/>
          <w:color w:val="auto"/>
          <w:spacing w:val="9"/>
          <w:sz w:val="32"/>
          <w:szCs w:val="32"/>
          <w:lang w:eastAsia="zh-CN"/>
        </w:rPr>
      </w:pPr>
      <w:r>
        <w:rPr>
          <w:rFonts w:ascii="Times New Roman" w:hAnsi="Times New Roman" w:eastAsia="方正仿宋_GBK" w:cs="Times New Roman"/>
          <w:color w:val="auto"/>
          <w:spacing w:val="3"/>
          <w:sz w:val="32"/>
          <w:szCs w:val="32"/>
          <w:lang w:eastAsia="zh-CN"/>
        </w:rPr>
        <w:t>1.6.1企业应当配备</w:t>
      </w:r>
      <w:r>
        <w:rPr>
          <w:rFonts w:ascii="Times New Roman" w:hAnsi="Times New Roman" w:eastAsia="方正仿宋_GBK" w:cs="Times New Roman"/>
          <w:color w:val="auto"/>
          <w:spacing w:val="9"/>
          <w:sz w:val="32"/>
          <w:szCs w:val="32"/>
          <w:lang w:eastAsia="zh-CN"/>
        </w:rPr>
        <w:t>与生产基地规模相适应的设施设备</w:t>
      </w:r>
      <w:r>
        <w:rPr>
          <w:rFonts w:ascii="Times New Roman" w:hAnsi="Times New Roman" w:eastAsia="方正仿宋_GBK" w:cs="Times New Roman"/>
          <w:color w:val="auto"/>
          <w:spacing w:val="3"/>
          <w:sz w:val="32"/>
          <w:szCs w:val="32"/>
          <w:lang w:eastAsia="zh-CN"/>
        </w:rPr>
        <w:t>，包括种植</w:t>
      </w:r>
      <w:r>
        <w:rPr>
          <w:rFonts w:ascii="Times New Roman" w:hAnsi="Times New Roman" w:eastAsia="方正仿宋_GBK" w:cs="Times New Roman"/>
          <w:color w:val="auto"/>
          <w:spacing w:val="9"/>
          <w:sz w:val="32"/>
          <w:szCs w:val="32"/>
          <w:lang w:eastAsia="zh-CN"/>
        </w:rPr>
        <w:t>、产地加工、仓储、包装等设施设备。制定产地加工设施设备的卫生标准，以达到不污染中药材的目的。</w:t>
      </w:r>
    </w:p>
    <w:p w14:paraId="4A11BDE9">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1.6.2田间基础设施  基地应配套完善必要的灌溉、排水、遮阴</w:t>
      </w:r>
      <w:r>
        <w:rPr>
          <w:rFonts w:ascii="Times New Roman" w:hAnsi="Times New Roman" w:eastAsia="方正仿宋_GBK" w:cs="Times New Roman"/>
          <w:color w:val="auto"/>
          <w:spacing w:val="5"/>
          <w:sz w:val="32"/>
          <w:szCs w:val="32"/>
          <w:lang w:eastAsia="zh-CN"/>
        </w:rPr>
        <w:t>等田间基础设施，且及时维护更新确保正常使用，避免灌溉水受</w:t>
      </w:r>
      <w:r>
        <w:rPr>
          <w:rFonts w:ascii="Times New Roman" w:hAnsi="Times New Roman" w:eastAsia="方正仿宋_GBK" w:cs="Times New Roman"/>
          <w:color w:val="auto"/>
          <w:spacing w:val="8"/>
          <w:sz w:val="32"/>
          <w:szCs w:val="32"/>
          <w:lang w:eastAsia="zh-CN"/>
        </w:rPr>
        <w:t>工业废水、粪便、化学农药或其它有害物质污染。</w:t>
      </w:r>
    </w:p>
    <w:p w14:paraId="1DBA7A44">
      <w:pPr>
        <w:pStyle w:val="2"/>
        <w:widowControl w:val="0"/>
        <w:spacing w:line="590" w:lineRule="atLeast"/>
        <w:ind w:firstLine="65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3"/>
          <w:sz w:val="32"/>
          <w:szCs w:val="32"/>
          <w:lang w:eastAsia="zh-CN"/>
        </w:rPr>
        <w:t>1.6.3生产设备、工具</w:t>
      </w:r>
      <w:r>
        <w:rPr>
          <w:rFonts w:ascii="Times New Roman" w:hAnsi="Times New Roman" w:eastAsia="方正仿宋_GBK" w:cs="Times New Roman"/>
          <w:color w:val="auto"/>
          <w:spacing w:val="22"/>
          <w:sz w:val="32"/>
          <w:szCs w:val="32"/>
          <w:lang w:eastAsia="zh-CN"/>
        </w:rPr>
        <w:t xml:space="preserve">  </w:t>
      </w:r>
      <w:r>
        <w:rPr>
          <w:rFonts w:ascii="Times New Roman" w:hAnsi="Times New Roman" w:eastAsia="方正仿宋_GBK" w:cs="Times New Roman"/>
          <w:color w:val="auto"/>
          <w:spacing w:val="3"/>
          <w:sz w:val="32"/>
          <w:szCs w:val="32"/>
          <w:lang w:eastAsia="zh-CN"/>
        </w:rPr>
        <w:t>生产设备、工具的选用与配置应</w:t>
      </w:r>
      <w:r>
        <w:rPr>
          <w:rFonts w:ascii="Times New Roman" w:hAnsi="Times New Roman" w:eastAsia="方正仿宋_GBK" w:cs="Times New Roman"/>
          <w:color w:val="auto"/>
          <w:spacing w:val="2"/>
          <w:sz w:val="32"/>
          <w:szCs w:val="32"/>
          <w:lang w:eastAsia="zh-CN"/>
        </w:rPr>
        <w:t>当符合</w:t>
      </w:r>
      <w:r>
        <w:rPr>
          <w:rFonts w:ascii="Times New Roman" w:hAnsi="Times New Roman" w:eastAsia="方正仿宋_GBK" w:cs="Times New Roman"/>
          <w:color w:val="auto"/>
          <w:spacing w:val="10"/>
          <w:sz w:val="32"/>
          <w:szCs w:val="32"/>
          <w:lang w:eastAsia="zh-CN"/>
        </w:rPr>
        <w:t>预定用途，便于操作、清洁、维护，并符合以下要求</w:t>
      </w:r>
      <w:r>
        <w:rPr>
          <w:rFonts w:ascii="Times New Roman" w:hAnsi="Times New Roman" w:eastAsia="方正仿宋_GBK" w:cs="Times New Roman"/>
          <w:color w:val="auto"/>
          <w:spacing w:val="-13"/>
          <w:sz w:val="32"/>
          <w:szCs w:val="32"/>
          <w:lang w:eastAsia="zh-CN"/>
        </w:rPr>
        <w:t>：（</w:t>
      </w:r>
      <w:r>
        <w:rPr>
          <w:rFonts w:ascii="Times New Roman" w:hAnsi="Times New Roman" w:eastAsia="方正仿宋_GBK" w:cs="Times New Roman"/>
          <w:color w:val="auto"/>
          <w:spacing w:val="10"/>
          <w:sz w:val="32"/>
          <w:szCs w:val="32"/>
          <w:lang w:eastAsia="zh-CN"/>
        </w:rPr>
        <w:t>1）肥</w:t>
      </w:r>
      <w:r>
        <w:rPr>
          <w:rFonts w:ascii="Times New Roman" w:hAnsi="Times New Roman" w:eastAsia="方正仿宋_GBK" w:cs="Times New Roman"/>
          <w:color w:val="auto"/>
          <w:spacing w:val="-3"/>
          <w:sz w:val="32"/>
          <w:szCs w:val="32"/>
          <w:lang w:eastAsia="zh-CN"/>
        </w:rPr>
        <w:t>料、农药施用的设备、工具使用前应仔细检查，使用后及时清洁；</w:t>
      </w:r>
      <w:r>
        <w:rPr>
          <w:rFonts w:ascii="Times New Roman" w:hAnsi="Times New Roman" w:eastAsia="方正仿宋_GBK" w:cs="Times New Roman"/>
          <w:color w:val="auto"/>
          <w:spacing w:val="9"/>
          <w:sz w:val="32"/>
          <w:szCs w:val="32"/>
          <w:lang w:eastAsia="zh-CN"/>
        </w:rPr>
        <w:t>（2）采收和清洁、干燥及特殊加工等设备不得对中药</w:t>
      </w:r>
      <w:r>
        <w:rPr>
          <w:rFonts w:ascii="Times New Roman" w:hAnsi="Times New Roman" w:eastAsia="方正仿宋_GBK" w:cs="Times New Roman"/>
          <w:color w:val="auto"/>
          <w:spacing w:val="8"/>
          <w:sz w:val="32"/>
          <w:szCs w:val="32"/>
          <w:lang w:eastAsia="zh-CN"/>
        </w:rPr>
        <w:t>材质量产</w:t>
      </w:r>
      <w:r>
        <w:rPr>
          <w:rFonts w:ascii="Times New Roman" w:hAnsi="Times New Roman" w:eastAsia="方正仿宋_GBK" w:cs="Times New Roman"/>
          <w:color w:val="auto"/>
          <w:spacing w:val="10"/>
          <w:sz w:val="32"/>
          <w:szCs w:val="32"/>
          <w:lang w:eastAsia="zh-CN"/>
        </w:rPr>
        <w:t>生不利影响</w:t>
      </w:r>
      <w:r>
        <w:rPr>
          <w:rFonts w:hint="eastAsia" w:ascii="Times New Roman" w:hAnsi="Times New Roman" w:eastAsia="方正仿宋_GBK" w:cs="Times New Roman"/>
          <w:color w:val="auto"/>
          <w:spacing w:val="10"/>
          <w:sz w:val="32"/>
          <w:szCs w:val="32"/>
          <w:lang w:eastAsia="zh-CN"/>
        </w:rPr>
        <w:t>。</w:t>
      </w:r>
    </w:p>
    <w:p w14:paraId="3D9E7C27">
      <w:pPr>
        <w:pStyle w:val="2"/>
        <w:widowControl w:val="0"/>
        <w:spacing w:line="590" w:lineRule="atLeast"/>
        <w:ind w:firstLine="668" w:firstLineChars="200"/>
        <w:jc w:val="both"/>
        <w:outlineLvl w:val="0"/>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7"/>
          <w:sz w:val="32"/>
          <w:szCs w:val="32"/>
          <w:lang w:eastAsia="zh-CN"/>
        </w:rPr>
        <w:t>1.6.4*中药材干燥设施</w:t>
      </w:r>
      <w:r>
        <w:rPr>
          <w:rFonts w:ascii="Times New Roman" w:hAnsi="Times New Roman" w:eastAsia="方正仿宋_GBK" w:cs="Times New Roman"/>
          <w:color w:val="auto"/>
          <w:spacing w:val="39"/>
          <w:sz w:val="32"/>
          <w:szCs w:val="32"/>
          <w:lang w:eastAsia="zh-CN"/>
        </w:rPr>
        <w:t xml:space="preserve">  </w:t>
      </w:r>
      <w:r>
        <w:rPr>
          <w:rFonts w:ascii="Times New Roman" w:hAnsi="Times New Roman" w:eastAsia="方正仿宋_GBK" w:cs="Times New Roman"/>
          <w:color w:val="auto"/>
          <w:spacing w:val="7"/>
          <w:sz w:val="32"/>
          <w:szCs w:val="32"/>
          <w:lang w:eastAsia="zh-CN"/>
        </w:rPr>
        <w:t>中药材晾晒、干燥应有专门的场所或</w:t>
      </w:r>
      <w:r>
        <w:rPr>
          <w:rFonts w:ascii="Times New Roman" w:hAnsi="Times New Roman" w:eastAsia="方正仿宋_GBK" w:cs="Times New Roman"/>
          <w:color w:val="auto"/>
          <w:spacing w:val="5"/>
          <w:sz w:val="32"/>
          <w:szCs w:val="32"/>
          <w:lang w:eastAsia="zh-CN"/>
        </w:rPr>
        <w:t>场</w:t>
      </w:r>
      <w:r>
        <w:rPr>
          <w:rFonts w:ascii="Times New Roman" w:hAnsi="Times New Roman" w:eastAsia="方正仿宋_GBK" w:cs="Times New Roman"/>
          <w:color w:val="auto"/>
          <w:spacing w:val="8"/>
          <w:sz w:val="32"/>
          <w:szCs w:val="32"/>
          <w:lang w:eastAsia="zh-CN"/>
        </w:rPr>
        <w:t>地，避免污染或混淆；能够有效防止虫鼠、牲畜等进入，风雨天气影响药材干燥质量时能采取有效的防护措施。鼓励采用有科学依据并经有效验证的高效干燥技术，以及集约化干燥等干燥技术。采用设施、设备干燥中药材，应当控制好干燥温度、湿度和干燥时间。</w:t>
      </w:r>
    </w:p>
    <w:p w14:paraId="6C103346">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1.6.5*仓储  存</w:t>
      </w:r>
      <w:r>
        <w:rPr>
          <w:rFonts w:ascii="Times New Roman" w:hAnsi="Times New Roman" w:eastAsia="方正仿宋_GBK" w:cs="Times New Roman"/>
          <w:color w:val="auto"/>
          <w:spacing w:val="4"/>
          <w:sz w:val="32"/>
          <w:szCs w:val="32"/>
          <w:lang w:eastAsia="zh-CN"/>
        </w:rPr>
        <w:t>放农药、肥料和种子种苗的设施，能够保持存放</w:t>
      </w:r>
      <w:r>
        <w:rPr>
          <w:rFonts w:ascii="Times New Roman" w:hAnsi="Times New Roman" w:eastAsia="方正仿宋_GBK" w:cs="Times New Roman"/>
          <w:color w:val="auto"/>
          <w:spacing w:val="5"/>
          <w:sz w:val="32"/>
          <w:szCs w:val="32"/>
          <w:lang w:eastAsia="zh-CN"/>
        </w:rPr>
        <w:t>物品质量稳定和安全。中药材贮存仓库满足生产规模的需求，仓</w:t>
      </w:r>
      <w:r>
        <w:rPr>
          <w:rFonts w:ascii="Times New Roman" w:hAnsi="Times New Roman" w:eastAsia="方正仿宋_GBK" w:cs="Times New Roman"/>
          <w:color w:val="auto"/>
          <w:spacing w:val="17"/>
          <w:sz w:val="32"/>
          <w:szCs w:val="32"/>
          <w:lang w:eastAsia="zh-CN"/>
        </w:rPr>
        <w:t>库环境符合中药材贮存条件要求，并根据品种贮存需要配备控</w:t>
      </w:r>
      <w:r>
        <w:rPr>
          <w:rFonts w:ascii="Times New Roman" w:hAnsi="Times New Roman" w:eastAsia="方正仿宋_GBK" w:cs="Times New Roman"/>
          <w:color w:val="auto"/>
          <w:spacing w:val="5"/>
          <w:sz w:val="32"/>
          <w:szCs w:val="32"/>
          <w:lang w:eastAsia="zh-CN"/>
        </w:rPr>
        <w:t>温、避光、通风、防潮、防虫、防鼠禽畜等设施，做好日常监测与监控。</w:t>
      </w:r>
    </w:p>
    <w:p w14:paraId="0FC820AE">
      <w:pPr>
        <w:widowControl w:val="0"/>
        <w:spacing w:line="590" w:lineRule="atLeast"/>
        <w:ind w:firstLine="696"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14"/>
          <w:sz w:val="32"/>
          <w:szCs w:val="32"/>
          <w:lang w:eastAsia="zh-CN"/>
        </w:rPr>
        <w:t>1.6.6*检验设备  如自建了质量检验室，其功能布局应满足中药材的检验条件要求，应设置了检验、仪器、标本、留样等工作室</w:t>
      </w:r>
      <w:r>
        <w:rPr>
          <w:rFonts w:ascii="Times New Roman" w:hAnsi="Times New Roman" w:eastAsia="方正仿宋_GBK" w:cs="Times New Roman"/>
          <w:color w:val="auto"/>
          <w:spacing w:val="9"/>
          <w:sz w:val="32"/>
          <w:szCs w:val="32"/>
          <w:lang w:eastAsia="zh-CN"/>
        </w:rPr>
        <w:t>（</w:t>
      </w:r>
      <w:r>
        <w:rPr>
          <w:rFonts w:ascii="Times New Roman" w:hAnsi="Times New Roman" w:eastAsia="方正仿宋_GBK" w:cs="Times New Roman"/>
          <w:color w:val="auto"/>
          <w:spacing w:val="14"/>
          <w:sz w:val="32"/>
          <w:szCs w:val="32"/>
          <w:lang w:eastAsia="zh-CN"/>
        </w:rPr>
        <w:t>柜</w:t>
      </w:r>
      <w:r>
        <w:rPr>
          <w:rFonts w:ascii="Times New Roman" w:hAnsi="Times New Roman" w:eastAsia="方正仿宋_GBK" w:cs="Times New Roman"/>
          <w:color w:val="auto"/>
          <w:spacing w:val="9"/>
          <w:sz w:val="32"/>
          <w:szCs w:val="32"/>
          <w:lang w:eastAsia="zh-CN"/>
        </w:rPr>
        <w:t>）</w:t>
      </w:r>
      <w:r>
        <w:rPr>
          <w:rFonts w:ascii="Times New Roman" w:hAnsi="Times New Roman" w:eastAsia="方正仿宋_GBK" w:cs="Times New Roman"/>
          <w:color w:val="auto"/>
          <w:spacing w:val="7"/>
          <w:sz w:val="32"/>
          <w:szCs w:val="32"/>
          <w:lang w:eastAsia="zh-CN"/>
        </w:rPr>
        <w:t>。用于质量检验的主要设备、仪器，应按规定要求进行性能确认和校验。</w:t>
      </w:r>
    </w:p>
    <w:p w14:paraId="24160500">
      <w:pPr>
        <w:widowControl w:val="0"/>
        <w:spacing w:line="590" w:lineRule="atLeast"/>
        <w:jc w:val="both"/>
        <w:rPr>
          <w:rFonts w:ascii="Times New Roman" w:hAnsi="Times New Roman" w:eastAsia="方正仿宋_GBK" w:cs="Times New Roman"/>
          <w:color w:val="auto"/>
          <w:spacing w:val="7"/>
          <w:sz w:val="32"/>
          <w:szCs w:val="32"/>
          <w:lang w:eastAsia="zh-CN"/>
        </w:rPr>
      </w:pPr>
    </w:p>
    <w:p w14:paraId="57A7A5A3">
      <w:pPr>
        <w:widowControl w:val="0"/>
        <w:spacing w:line="590" w:lineRule="atLeast"/>
        <w:jc w:val="center"/>
        <w:rPr>
          <w:rFonts w:ascii="Times New Roman" w:hAnsi="Times New Roman" w:eastAsia="方正仿宋_GBK" w:cs="Times New Roman"/>
          <w:b/>
          <w:bCs/>
          <w:color w:val="auto"/>
          <w:sz w:val="32"/>
          <w:szCs w:val="32"/>
          <w:lang w:eastAsia="zh-CN"/>
        </w:rPr>
      </w:pPr>
      <w:r>
        <w:rPr>
          <w:rFonts w:ascii="Times New Roman" w:hAnsi="Times New Roman" w:eastAsia="方正小标宋_GBK" w:cs="Times New Roman"/>
          <w:color w:val="auto"/>
          <w:spacing w:val="7"/>
          <w:sz w:val="32"/>
          <w:szCs w:val="32"/>
          <w:lang w:eastAsia="zh-CN"/>
        </w:rPr>
        <w:t>第二章  基地选址</w:t>
      </w:r>
    </w:p>
    <w:p w14:paraId="745E6A41">
      <w:pPr>
        <w:pStyle w:val="2"/>
        <w:widowControl w:val="0"/>
        <w:spacing w:line="590" w:lineRule="atLeast"/>
        <w:ind w:firstLine="648"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2"/>
          <w:sz w:val="32"/>
          <w:szCs w:val="32"/>
          <w:lang w:eastAsia="zh-CN"/>
        </w:rPr>
        <w:t>2.1基地选址要求</w:t>
      </w:r>
    </w:p>
    <w:p w14:paraId="648A190A">
      <w:pPr>
        <w:pStyle w:val="2"/>
        <w:widowControl w:val="0"/>
        <w:spacing w:line="590" w:lineRule="atLeast"/>
        <w:ind w:firstLine="696"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4"/>
          <w:sz w:val="32"/>
          <w:szCs w:val="32"/>
          <w:lang w:eastAsia="zh-CN"/>
        </w:rPr>
        <w:t>2.1.1*生产基地选址和建设应当符合国家和地方生态环境保护</w:t>
      </w:r>
      <w:r>
        <w:rPr>
          <w:rFonts w:ascii="Times New Roman" w:hAnsi="Times New Roman" w:eastAsia="方正仿宋_GBK" w:cs="Times New Roman"/>
          <w:color w:val="auto"/>
          <w:spacing w:val="4"/>
          <w:sz w:val="32"/>
          <w:szCs w:val="32"/>
          <w:lang w:eastAsia="zh-CN"/>
        </w:rPr>
        <w:t>要求，应根据种植中药材的生长发育习性、环境条件要求和道地</w:t>
      </w:r>
      <w:r>
        <w:rPr>
          <w:rFonts w:ascii="Times New Roman" w:hAnsi="Times New Roman" w:eastAsia="方正仿宋_GBK" w:cs="Times New Roman"/>
          <w:color w:val="auto"/>
          <w:spacing w:val="8"/>
          <w:sz w:val="32"/>
          <w:szCs w:val="32"/>
          <w:lang w:eastAsia="zh-CN"/>
        </w:rPr>
        <w:t>性或适宜性，规定产地和种植地块的选址标准。</w:t>
      </w:r>
    </w:p>
    <w:p w14:paraId="0D7F2688">
      <w:pPr>
        <w:pStyle w:val="2"/>
        <w:widowControl w:val="0"/>
        <w:spacing w:line="590" w:lineRule="atLeast"/>
        <w:ind w:firstLine="688"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2"/>
          <w:sz w:val="32"/>
          <w:szCs w:val="32"/>
          <w:lang w:eastAsia="zh-CN"/>
        </w:rPr>
        <w:t>2.1.2基地适宜性</w:t>
      </w:r>
      <w:r>
        <w:rPr>
          <w:rFonts w:ascii="Times New Roman" w:hAnsi="Times New Roman" w:eastAsia="方正仿宋_GBK" w:cs="Times New Roman"/>
          <w:color w:val="auto"/>
          <w:spacing w:val="41"/>
          <w:sz w:val="32"/>
          <w:szCs w:val="32"/>
          <w:lang w:eastAsia="zh-CN"/>
        </w:rPr>
        <w:t xml:space="preserve">  </w:t>
      </w:r>
      <w:r>
        <w:rPr>
          <w:rFonts w:ascii="Times New Roman" w:hAnsi="Times New Roman" w:eastAsia="方正仿宋_GBK" w:cs="Times New Roman"/>
          <w:color w:val="auto"/>
          <w:spacing w:val="12"/>
          <w:sz w:val="32"/>
          <w:szCs w:val="32"/>
          <w:lang w:eastAsia="zh-CN"/>
        </w:rPr>
        <w:t>中药材生产基地的选择应为药材</w:t>
      </w:r>
      <w:r>
        <w:rPr>
          <w:rFonts w:ascii="Times New Roman" w:hAnsi="Times New Roman" w:eastAsia="方正仿宋_GBK" w:cs="Times New Roman"/>
          <w:color w:val="auto"/>
          <w:spacing w:val="11"/>
          <w:sz w:val="32"/>
          <w:szCs w:val="32"/>
          <w:lang w:eastAsia="zh-CN"/>
        </w:rPr>
        <w:t>的道地产</w:t>
      </w:r>
      <w:r>
        <w:rPr>
          <w:rFonts w:ascii="Times New Roman" w:hAnsi="Times New Roman" w:eastAsia="方正仿宋_GBK" w:cs="Times New Roman"/>
          <w:color w:val="auto"/>
          <w:spacing w:val="3"/>
          <w:sz w:val="32"/>
          <w:szCs w:val="32"/>
          <w:lang w:eastAsia="zh-CN"/>
        </w:rPr>
        <w:t>区或适宜性产地，在非道地产区选址，应提供充分文献或者科学</w:t>
      </w:r>
      <w:r>
        <w:rPr>
          <w:rFonts w:ascii="Times New Roman" w:hAnsi="Times New Roman" w:eastAsia="方正仿宋_GBK" w:cs="Times New Roman"/>
          <w:color w:val="auto"/>
          <w:spacing w:val="5"/>
          <w:sz w:val="32"/>
          <w:szCs w:val="32"/>
          <w:lang w:eastAsia="zh-CN"/>
        </w:rPr>
        <w:t>研究数据等材料，证明其适宜性；种植地块能满足药用植</w:t>
      </w:r>
      <w:r>
        <w:rPr>
          <w:rFonts w:ascii="Times New Roman" w:hAnsi="Times New Roman" w:eastAsia="方正仿宋_GBK" w:cs="Times New Roman"/>
          <w:color w:val="auto"/>
          <w:spacing w:val="4"/>
          <w:sz w:val="32"/>
          <w:szCs w:val="32"/>
          <w:lang w:eastAsia="zh-CN"/>
        </w:rPr>
        <w:t>物对气</w:t>
      </w:r>
      <w:r>
        <w:rPr>
          <w:rFonts w:ascii="Times New Roman" w:hAnsi="Times New Roman" w:eastAsia="方正仿宋_GBK" w:cs="Times New Roman"/>
          <w:color w:val="auto"/>
          <w:spacing w:val="9"/>
          <w:sz w:val="32"/>
          <w:szCs w:val="32"/>
          <w:lang w:eastAsia="zh-CN"/>
        </w:rPr>
        <w:t>候、土壤、光照、水分、前茬作物、轮作等要求。</w:t>
      </w:r>
    </w:p>
    <w:p w14:paraId="4A81FAF8">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2.1.3基地规模化管理  生产基地</w:t>
      </w:r>
      <w:r>
        <w:rPr>
          <w:rFonts w:ascii="Times New Roman" w:hAnsi="Times New Roman" w:eastAsia="方正仿宋_GBK" w:cs="Times New Roman"/>
          <w:color w:val="auto"/>
          <w:spacing w:val="7"/>
          <w:sz w:val="32"/>
          <w:szCs w:val="32"/>
          <w:lang w:eastAsia="zh-CN"/>
        </w:rPr>
        <w:t>种植地块可成片集中或者相对分散，鼓励规模化和以县为单位的集中生产。</w:t>
      </w:r>
    </w:p>
    <w:p w14:paraId="2791DED4">
      <w:pPr>
        <w:pStyle w:val="2"/>
        <w:widowControl w:val="0"/>
        <w:spacing w:line="590" w:lineRule="atLeast"/>
        <w:ind w:firstLine="664"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6"/>
          <w:sz w:val="32"/>
          <w:szCs w:val="32"/>
          <w:lang w:eastAsia="zh-CN"/>
        </w:rPr>
        <w:t>2.1.4种植地块管理  种植地块可在生产基地选址范围内</w:t>
      </w:r>
      <w:r>
        <w:rPr>
          <w:rFonts w:ascii="Times New Roman" w:hAnsi="Times New Roman" w:eastAsia="方正仿宋_GBK" w:cs="Times New Roman"/>
          <w:color w:val="auto"/>
          <w:spacing w:val="5"/>
          <w:sz w:val="32"/>
          <w:szCs w:val="32"/>
          <w:lang w:eastAsia="zh-CN"/>
        </w:rPr>
        <w:t>更换、</w:t>
      </w:r>
      <w:r>
        <w:rPr>
          <w:rFonts w:ascii="Times New Roman" w:hAnsi="Times New Roman" w:eastAsia="方正仿宋_GBK" w:cs="Times New Roman"/>
          <w:color w:val="auto"/>
          <w:spacing w:val="4"/>
          <w:sz w:val="32"/>
          <w:szCs w:val="32"/>
          <w:lang w:eastAsia="zh-CN"/>
        </w:rPr>
        <w:t>扩大或者缩小规模。产地地址应当明确至乡级行政区划；每一个</w:t>
      </w:r>
      <w:r>
        <w:rPr>
          <w:rFonts w:ascii="Times New Roman" w:hAnsi="Times New Roman" w:eastAsia="方正仿宋_GBK" w:cs="Times New Roman"/>
          <w:color w:val="auto"/>
          <w:spacing w:val="8"/>
          <w:sz w:val="32"/>
          <w:szCs w:val="32"/>
          <w:lang w:eastAsia="zh-CN"/>
        </w:rPr>
        <w:t>种植地块应当有明确记载和边界定位，如边界定位变更，应向基地所在地和共建单位的所在地的省级药监部门报告。</w:t>
      </w:r>
    </w:p>
    <w:p w14:paraId="563CD363">
      <w:pPr>
        <w:pStyle w:val="2"/>
        <w:widowControl w:val="0"/>
        <w:spacing w:line="590" w:lineRule="atLeast"/>
        <w:ind w:firstLine="652"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3"/>
          <w:sz w:val="32"/>
          <w:szCs w:val="32"/>
          <w:lang w:eastAsia="zh-CN"/>
        </w:rPr>
        <w:t>2.2基地环境要求</w:t>
      </w:r>
    </w:p>
    <w:p w14:paraId="7EA9027B">
      <w:pPr>
        <w:pStyle w:val="2"/>
        <w:widowControl w:val="0"/>
        <w:spacing w:line="590" w:lineRule="atLeast"/>
        <w:ind w:firstLine="672" w:firstLineChars="200"/>
        <w:jc w:val="both"/>
        <w:outlineLvl w:val="0"/>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2.2.1*生产基地周围应当无污染源，生产基地环境应当持续符</w:t>
      </w:r>
      <w:r>
        <w:rPr>
          <w:rFonts w:ascii="Times New Roman" w:hAnsi="Times New Roman" w:eastAsia="方正仿宋_GBK" w:cs="Times New Roman"/>
          <w:color w:val="auto"/>
          <w:spacing w:val="4"/>
          <w:sz w:val="32"/>
          <w:szCs w:val="32"/>
          <w:lang w:eastAsia="zh-CN"/>
        </w:rPr>
        <w:t>合国家标准</w:t>
      </w:r>
      <w:r>
        <w:rPr>
          <w:rFonts w:ascii="Times New Roman" w:hAnsi="Times New Roman" w:eastAsia="方正仿宋_GBK" w:cs="Times New Roman"/>
          <w:color w:val="auto"/>
          <w:spacing w:val="7"/>
          <w:sz w:val="32"/>
          <w:szCs w:val="32"/>
          <w:lang w:eastAsia="zh-CN"/>
        </w:rPr>
        <w:t>。</w:t>
      </w:r>
    </w:p>
    <w:p w14:paraId="4627A94A">
      <w:pPr>
        <w:pStyle w:val="2"/>
        <w:widowControl w:val="0"/>
        <w:spacing w:line="590" w:lineRule="atLeast"/>
        <w:ind w:firstLine="672"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8"/>
          <w:sz w:val="32"/>
          <w:szCs w:val="32"/>
          <w:lang w:eastAsia="zh-CN"/>
        </w:rPr>
        <w:t>2.2.2*空气  符合国家《环境空气质量标</w:t>
      </w:r>
      <w:r>
        <w:rPr>
          <w:rFonts w:ascii="Times New Roman" w:hAnsi="Times New Roman" w:eastAsia="方正仿宋_GBK" w:cs="Times New Roman"/>
          <w:color w:val="auto"/>
          <w:spacing w:val="7"/>
          <w:sz w:val="32"/>
          <w:szCs w:val="32"/>
          <w:lang w:eastAsia="zh-CN"/>
        </w:rPr>
        <w:t>准》二类区要求；可</w:t>
      </w:r>
      <w:r>
        <w:rPr>
          <w:rFonts w:ascii="Times New Roman" w:hAnsi="Times New Roman" w:eastAsia="方正仿宋_GBK" w:cs="Times New Roman"/>
          <w:color w:val="auto"/>
          <w:spacing w:val="-3"/>
          <w:sz w:val="32"/>
          <w:szCs w:val="32"/>
          <w:lang w:eastAsia="zh-CN"/>
        </w:rPr>
        <w:t>根据基地周围污染源的情况，确定空气是否需</w:t>
      </w:r>
      <w:r>
        <w:rPr>
          <w:rFonts w:ascii="Times New Roman" w:hAnsi="Times New Roman" w:eastAsia="方正仿宋_GBK" w:cs="Times New Roman"/>
          <w:color w:val="auto"/>
          <w:spacing w:val="-4"/>
          <w:sz w:val="32"/>
          <w:szCs w:val="32"/>
          <w:lang w:eastAsia="zh-CN"/>
        </w:rPr>
        <w:t>要检测，如不检测，</w:t>
      </w:r>
      <w:r>
        <w:rPr>
          <w:rFonts w:ascii="Times New Roman" w:hAnsi="Times New Roman" w:eastAsia="方正仿宋_GBK" w:cs="Times New Roman"/>
          <w:color w:val="auto"/>
          <w:spacing w:val="7"/>
          <w:sz w:val="32"/>
          <w:szCs w:val="32"/>
          <w:lang w:eastAsia="zh-CN"/>
        </w:rPr>
        <w:t>则需提供评估资料。</w:t>
      </w:r>
    </w:p>
    <w:p w14:paraId="3E974153">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2.2.3*土壤  符合国家《土壤环境质量农用地污染风险</w:t>
      </w:r>
      <w:r>
        <w:rPr>
          <w:rFonts w:ascii="Times New Roman" w:hAnsi="Times New Roman" w:eastAsia="方正仿宋_GBK" w:cs="Times New Roman"/>
          <w:color w:val="auto"/>
          <w:spacing w:val="7"/>
          <w:sz w:val="32"/>
          <w:szCs w:val="32"/>
          <w:lang w:eastAsia="zh-CN"/>
        </w:rPr>
        <w:t>管控标准（试行）》的要求。</w:t>
      </w:r>
    </w:p>
    <w:p w14:paraId="2AEDF956">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2.2.4*灌溉用水  符合国家《农田灌溉水质标准》，产地加工</w:t>
      </w:r>
      <w:r>
        <w:rPr>
          <w:rFonts w:ascii="Times New Roman" w:hAnsi="Times New Roman" w:eastAsia="方正仿宋_GBK" w:cs="Times New Roman"/>
          <w:color w:val="auto"/>
          <w:spacing w:val="4"/>
          <w:sz w:val="32"/>
          <w:szCs w:val="32"/>
          <w:lang w:eastAsia="zh-CN"/>
        </w:rPr>
        <w:t>用水符合国家《生活饮用水卫生标准》。可根据基地使用的水源情况确定水质是否需要定期检测，没有人工灌溉的基地，可不进</w:t>
      </w:r>
      <w:r>
        <w:rPr>
          <w:rFonts w:ascii="Times New Roman" w:hAnsi="Times New Roman" w:eastAsia="方正仿宋_GBK" w:cs="Times New Roman"/>
          <w:color w:val="auto"/>
          <w:spacing w:val="6"/>
          <w:sz w:val="32"/>
          <w:szCs w:val="32"/>
          <w:lang w:eastAsia="zh-CN"/>
        </w:rPr>
        <w:t>行灌溉水检测。</w:t>
      </w:r>
    </w:p>
    <w:p w14:paraId="1D8868F7">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7"/>
          <w:sz w:val="32"/>
          <w:szCs w:val="32"/>
          <w:lang w:eastAsia="zh-CN"/>
        </w:rPr>
        <w:t>2.3*环境评估</w:t>
      </w:r>
      <w:r>
        <w:rPr>
          <w:rFonts w:ascii="Times New Roman" w:hAnsi="Times New Roman" w:eastAsia="方正仿宋_GBK" w:cs="Times New Roman"/>
          <w:color w:val="auto"/>
          <w:spacing w:val="7"/>
          <w:sz w:val="32"/>
          <w:szCs w:val="32"/>
          <w:lang w:eastAsia="zh-CN"/>
        </w:rPr>
        <w:t xml:space="preserve">  企业按照生产基地选址标准进行环境评估，确定产地。</w:t>
      </w:r>
    </w:p>
    <w:p w14:paraId="6AE3B2AE">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7"/>
          <w:sz w:val="32"/>
          <w:szCs w:val="32"/>
          <w:lang w:eastAsia="zh-CN"/>
        </w:rPr>
        <w:t>2.4*资源评估</w:t>
      </w:r>
      <w:r>
        <w:rPr>
          <w:rFonts w:ascii="Times New Roman" w:hAnsi="Times New Roman" w:eastAsia="方正仿宋_GBK" w:cs="Times New Roman"/>
          <w:color w:val="auto"/>
          <w:spacing w:val="7"/>
          <w:sz w:val="32"/>
          <w:szCs w:val="32"/>
          <w:lang w:eastAsia="zh-CN"/>
        </w:rPr>
        <w:t xml:space="preserve">  企业应开展可持续发展评估，包括对</w:t>
      </w:r>
      <w:r>
        <w:rPr>
          <w:rFonts w:ascii="Times New Roman" w:hAnsi="Times New Roman" w:eastAsia="方正仿宋_GBK" w:cs="Times New Roman"/>
          <w:color w:val="auto"/>
          <w:spacing w:val="4"/>
          <w:sz w:val="32"/>
          <w:szCs w:val="32"/>
          <w:lang w:eastAsia="zh-CN"/>
        </w:rPr>
        <w:t>环境的双向保护、不破坏环境措施、可持续发展规划、中药材持</w:t>
      </w:r>
      <w:r>
        <w:rPr>
          <w:rFonts w:ascii="Times New Roman" w:hAnsi="Times New Roman" w:eastAsia="方正仿宋_GBK" w:cs="Times New Roman"/>
          <w:color w:val="auto"/>
          <w:spacing w:val="6"/>
          <w:sz w:val="32"/>
          <w:szCs w:val="32"/>
          <w:lang w:eastAsia="zh-CN"/>
        </w:rPr>
        <w:t>续产量评估等。</w:t>
      </w:r>
    </w:p>
    <w:p w14:paraId="52B7A957">
      <w:pPr>
        <w:pStyle w:val="2"/>
        <w:widowControl w:val="0"/>
        <w:spacing w:line="590" w:lineRule="atLeast"/>
        <w:ind w:firstLine="668"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b/>
          <w:bCs/>
          <w:color w:val="auto"/>
          <w:spacing w:val="7"/>
          <w:sz w:val="32"/>
          <w:szCs w:val="32"/>
          <w:lang w:eastAsia="zh-CN"/>
        </w:rPr>
        <w:t>2.5*生产规程或方案的可行性</w:t>
      </w:r>
      <w:r>
        <w:rPr>
          <w:rFonts w:ascii="Times New Roman" w:hAnsi="Times New Roman" w:eastAsia="方正仿宋_GBK" w:cs="Times New Roman"/>
          <w:color w:val="auto"/>
          <w:spacing w:val="7"/>
          <w:sz w:val="32"/>
          <w:szCs w:val="32"/>
          <w:lang w:eastAsia="zh-CN"/>
        </w:rPr>
        <w:t xml:space="preserve">  企业对基地选址范围内生产的中药材品种围绕影响</w:t>
      </w:r>
      <w:r>
        <w:rPr>
          <w:rFonts w:hint="eastAsia" w:ascii="Times New Roman" w:hAnsi="Times New Roman" w:eastAsia="方正仿宋_GBK" w:cs="Times New Roman"/>
          <w:color w:val="auto"/>
          <w:spacing w:val="7"/>
          <w:sz w:val="32"/>
          <w:szCs w:val="32"/>
          <w:lang w:eastAsia="zh-CN"/>
        </w:rPr>
        <w:t>中药材</w:t>
      </w:r>
      <w:r>
        <w:rPr>
          <w:rFonts w:ascii="Times New Roman" w:hAnsi="Times New Roman" w:eastAsia="方正仿宋_GBK" w:cs="Times New Roman"/>
          <w:color w:val="auto"/>
          <w:spacing w:val="8"/>
          <w:sz w:val="32"/>
          <w:szCs w:val="32"/>
          <w:lang w:eastAsia="zh-CN"/>
        </w:rPr>
        <w:t>质量的关键因素制定完整、合理和可行的规程或方案，包括但不限于种质资源选择、</w:t>
      </w:r>
      <w:r>
        <w:rPr>
          <w:rFonts w:ascii="Times New Roman" w:hAnsi="Times New Roman" w:eastAsia="方正仿宋_GBK" w:cs="Times New Roman"/>
          <w:color w:val="auto"/>
          <w:spacing w:val="-3"/>
          <w:sz w:val="32"/>
          <w:szCs w:val="32"/>
          <w:lang w:eastAsia="zh-CN"/>
        </w:rPr>
        <w:t>种植方式和主要技术、可能的病虫害防治、轮作或间作等的方案、</w:t>
      </w:r>
      <w:r>
        <w:rPr>
          <w:rFonts w:ascii="Times New Roman" w:hAnsi="Times New Roman" w:eastAsia="方正仿宋_GBK" w:cs="Times New Roman"/>
          <w:color w:val="auto"/>
          <w:spacing w:val="8"/>
          <w:sz w:val="32"/>
          <w:szCs w:val="32"/>
          <w:lang w:eastAsia="zh-CN"/>
        </w:rPr>
        <w:t>采收与加工、包装和运输等内容。生产规程或方案应科学合理便于操作，与实际生产相适应。</w:t>
      </w:r>
    </w:p>
    <w:p w14:paraId="3DB29727">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7"/>
          <w:sz w:val="32"/>
          <w:szCs w:val="32"/>
          <w:lang w:eastAsia="zh-CN"/>
        </w:rPr>
        <w:t>2.6*基地种植周期管理</w:t>
      </w:r>
      <w:r>
        <w:rPr>
          <w:rFonts w:ascii="Times New Roman" w:hAnsi="Times New Roman" w:eastAsia="方正仿宋_GBK" w:cs="Times New Roman"/>
          <w:color w:val="auto"/>
          <w:spacing w:val="7"/>
          <w:sz w:val="32"/>
          <w:szCs w:val="32"/>
          <w:lang w:eastAsia="zh-CN"/>
        </w:rPr>
        <w:t xml:space="preserve">  基地选址范围内，企业至少应完成一</w:t>
      </w:r>
      <w:r>
        <w:rPr>
          <w:rFonts w:ascii="Times New Roman" w:hAnsi="Times New Roman" w:eastAsia="方正仿宋_GBK" w:cs="Times New Roman"/>
          <w:color w:val="auto"/>
          <w:spacing w:val="4"/>
          <w:sz w:val="32"/>
          <w:szCs w:val="32"/>
          <w:lang w:eastAsia="zh-CN"/>
        </w:rPr>
        <w:t>个生产周期中药材种植，并有两个收获期中药材质量检测数据且符合企业内控质量标准，不能完成的应保证从生产地块、种子种苗或其它繁殖材料、种植养殖、采收和产地加工、包装、储运到发运全过程关键环节可追溯。</w:t>
      </w:r>
    </w:p>
    <w:p w14:paraId="1A9C62B1">
      <w:pPr>
        <w:widowControl w:val="0"/>
        <w:spacing w:line="590" w:lineRule="atLeast"/>
        <w:ind w:firstLine="668" w:firstLineChars="200"/>
        <w:jc w:val="both"/>
        <w:rPr>
          <w:rFonts w:ascii="Times New Roman" w:hAnsi="Times New Roman" w:eastAsia="方正仿宋_GBK" w:cs="Times New Roman"/>
          <w:color w:val="auto"/>
          <w:spacing w:val="7"/>
          <w:sz w:val="32"/>
          <w:szCs w:val="32"/>
          <w:lang w:eastAsia="zh-CN"/>
        </w:rPr>
      </w:pPr>
    </w:p>
    <w:p w14:paraId="45EC2C9B">
      <w:pPr>
        <w:widowControl w:val="0"/>
        <w:spacing w:line="590" w:lineRule="atLeast"/>
        <w:ind w:firstLine="636" w:firstLineChars="200"/>
        <w:jc w:val="center"/>
        <w:rPr>
          <w:rFonts w:ascii="Times New Roman" w:hAnsi="Times New Roman" w:eastAsia="方正仿宋_GBK" w:cs="Times New Roman"/>
          <w:b/>
          <w:bCs/>
          <w:color w:val="auto"/>
          <w:spacing w:val="-1"/>
          <w:sz w:val="32"/>
          <w:szCs w:val="32"/>
          <w:lang w:eastAsia="zh-CN"/>
        </w:rPr>
      </w:pPr>
      <w:r>
        <w:rPr>
          <w:rFonts w:ascii="Times New Roman" w:hAnsi="Times New Roman" w:eastAsia="方正小标宋_GBK" w:cs="Times New Roman"/>
          <w:color w:val="auto"/>
          <w:spacing w:val="-1"/>
          <w:sz w:val="32"/>
          <w:szCs w:val="32"/>
          <w:lang w:eastAsia="zh-CN"/>
        </w:rPr>
        <w:t>第三章  种子种苗</w:t>
      </w:r>
    </w:p>
    <w:p w14:paraId="0638302E">
      <w:pPr>
        <w:pStyle w:val="2"/>
        <w:widowControl w:val="0"/>
        <w:spacing w:line="590" w:lineRule="atLeast"/>
        <w:ind w:firstLine="63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3.1中药材种子种苗管理</w:t>
      </w:r>
    </w:p>
    <w:p w14:paraId="06089ACB">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3.1.1*企业应当明确使用种子种苗的基原及种质，包括</w:t>
      </w:r>
      <w:r>
        <w:rPr>
          <w:rFonts w:ascii="Times New Roman" w:hAnsi="Times New Roman" w:eastAsia="方正仿宋_GBK" w:cs="Times New Roman"/>
          <w:color w:val="auto"/>
          <w:spacing w:val="5"/>
          <w:sz w:val="32"/>
          <w:szCs w:val="32"/>
          <w:lang w:eastAsia="zh-CN"/>
        </w:rPr>
        <w:t>种、亚种、变种或者变型、农家品种或者选育品种；使用的种植</w:t>
      </w:r>
      <w:r>
        <w:rPr>
          <w:rFonts w:ascii="Times New Roman" w:hAnsi="Times New Roman" w:eastAsia="方正仿宋_GBK" w:cs="Times New Roman"/>
          <w:color w:val="auto"/>
          <w:spacing w:val="8"/>
          <w:sz w:val="32"/>
          <w:szCs w:val="32"/>
          <w:lang w:eastAsia="zh-CN"/>
        </w:rPr>
        <w:t>物种的基原应当符合相关标准、法规。</w:t>
      </w:r>
    </w:p>
    <w:p w14:paraId="34D9E75A">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3.1.2*质量标准制定  企业应通过相关研究</w:t>
      </w:r>
      <w:r>
        <w:rPr>
          <w:rFonts w:ascii="Times New Roman" w:hAnsi="Times New Roman" w:eastAsia="方正仿宋_GBK" w:cs="Times New Roman"/>
          <w:color w:val="auto"/>
          <w:spacing w:val="8"/>
          <w:sz w:val="32"/>
          <w:szCs w:val="32"/>
          <w:lang w:eastAsia="zh-CN"/>
        </w:rPr>
        <w:t>制定中药</w:t>
      </w:r>
      <w:r>
        <w:rPr>
          <w:rFonts w:ascii="Times New Roman" w:hAnsi="Times New Roman" w:eastAsia="方正仿宋_GBK" w:cs="Times New Roman"/>
          <w:color w:val="auto"/>
          <w:spacing w:val="6"/>
          <w:sz w:val="32"/>
          <w:szCs w:val="32"/>
          <w:lang w:eastAsia="zh-CN"/>
        </w:rPr>
        <w:t>材种子种苗质量标准，或依据国标、行标、</w:t>
      </w:r>
      <w:r>
        <w:rPr>
          <w:rFonts w:ascii="Times New Roman" w:hAnsi="Times New Roman" w:eastAsia="方正仿宋_GBK" w:cs="Times New Roman"/>
          <w:color w:val="auto"/>
          <w:spacing w:val="5"/>
          <w:sz w:val="32"/>
          <w:szCs w:val="32"/>
          <w:lang w:eastAsia="zh-CN"/>
        </w:rPr>
        <w:t>地标、团标等完善和建立企业内控的中药材种子种苗质量标准，建立相应检测方法和</w:t>
      </w:r>
      <w:r>
        <w:rPr>
          <w:rFonts w:ascii="Times New Roman" w:hAnsi="Times New Roman" w:eastAsia="方正仿宋_GBK" w:cs="Times New Roman"/>
          <w:color w:val="auto"/>
          <w:spacing w:val="6"/>
          <w:sz w:val="32"/>
          <w:szCs w:val="32"/>
          <w:lang w:eastAsia="zh-CN"/>
        </w:rPr>
        <w:t>规程，并在使用过程中贯彻执行。内容包括但</w:t>
      </w:r>
      <w:r>
        <w:rPr>
          <w:rFonts w:ascii="Times New Roman" w:hAnsi="Times New Roman" w:eastAsia="方正仿宋_GBK" w:cs="Times New Roman"/>
          <w:color w:val="auto"/>
          <w:spacing w:val="5"/>
          <w:sz w:val="32"/>
          <w:szCs w:val="32"/>
          <w:lang w:eastAsia="zh-CN"/>
        </w:rPr>
        <w:t>不限于基原及种质（包括种、亚种、变种或者变型、农家品种或者选育品种）的真</w:t>
      </w:r>
      <w:r>
        <w:rPr>
          <w:rFonts w:ascii="Times New Roman" w:hAnsi="Times New Roman" w:eastAsia="方正仿宋_GBK" w:cs="Times New Roman"/>
          <w:color w:val="auto"/>
          <w:spacing w:val="9"/>
          <w:sz w:val="32"/>
          <w:szCs w:val="32"/>
          <w:lang w:eastAsia="zh-CN"/>
        </w:rPr>
        <w:t>实性、种子种苗质量等级划分。企业应制定种子种苗鉴定、筛选制度。</w:t>
      </w:r>
    </w:p>
    <w:p w14:paraId="3F21F8C7">
      <w:pPr>
        <w:pStyle w:val="2"/>
        <w:widowControl w:val="0"/>
        <w:spacing w:line="590" w:lineRule="atLeast"/>
        <w:ind w:firstLine="676"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9"/>
          <w:sz w:val="32"/>
          <w:szCs w:val="32"/>
          <w:lang w:eastAsia="zh-CN"/>
        </w:rPr>
        <w:t>3.1.3质量检测的实施  企业应依据种子种</w:t>
      </w:r>
      <w:r>
        <w:rPr>
          <w:rFonts w:ascii="Times New Roman" w:hAnsi="Times New Roman" w:eastAsia="方正仿宋_GBK" w:cs="Times New Roman"/>
          <w:color w:val="auto"/>
          <w:spacing w:val="8"/>
          <w:sz w:val="32"/>
          <w:szCs w:val="32"/>
          <w:lang w:eastAsia="zh-CN"/>
        </w:rPr>
        <w:t>苗质量标</w:t>
      </w:r>
      <w:r>
        <w:rPr>
          <w:rFonts w:ascii="Times New Roman" w:hAnsi="Times New Roman" w:eastAsia="方正仿宋_GBK" w:cs="Times New Roman"/>
          <w:color w:val="auto"/>
          <w:spacing w:val="5"/>
          <w:sz w:val="32"/>
          <w:szCs w:val="32"/>
          <w:lang w:eastAsia="zh-CN"/>
        </w:rPr>
        <w:t>准和检验规程开展每批种子种苗的质量检测，要求同批中药材的</w:t>
      </w:r>
      <w:r>
        <w:rPr>
          <w:rFonts w:ascii="Times New Roman" w:hAnsi="Times New Roman" w:eastAsia="方正仿宋_GBK" w:cs="Times New Roman"/>
          <w:color w:val="auto"/>
          <w:spacing w:val="-3"/>
          <w:sz w:val="32"/>
          <w:szCs w:val="32"/>
          <w:lang w:eastAsia="zh-CN"/>
        </w:rPr>
        <w:t>种子种苗应产地一致，质量符合统一要求。并做好种子种苗留样，便于核查，</w:t>
      </w:r>
      <w:r>
        <w:rPr>
          <w:rFonts w:ascii="Times New Roman" w:hAnsi="Times New Roman" w:eastAsia="方正仿宋_GBK" w:cs="Times New Roman"/>
          <w:color w:val="auto"/>
          <w:spacing w:val="5"/>
          <w:sz w:val="32"/>
          <w:szCs w:val="32"/>
          <w:lang w:eastAsia="zh-CN"/>
        </w:rPr>
        <w:t>其中中药材种子留样环境应能够保持其活力，保存至生产基地中</w:t>
      </w:r>
      <w:r>
        <w:rPr>
          <w:rFonts w:ascii="Times New Roman" w:hAnsi="Times New Roman" w:eastAsia="方正仿宋_GBK" w:cs="Times New Roman"/>
          <w:color w:val="auto"/>
          <w:spacing w:val="7"/>
          <w:sz w:val="32"/>
          <w:szCs w:val="32"/>
          <w:lang w:eastAsia="zh-CN"/>
        </w:rPr>
        <w:t>药材收获后三年。</w:t>
      </w:r>
    </w:p>
    <w:p w14:paraId="0277A26D">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3.1.4种子种苗的种源和质量检测包括但不限于自检、第三方机</w:t>
      </w:r>
      <w:r>
        <w:rPr>
          <w:rFonts w:ascii="Times New Roman" w:hAnsi="Times New Roman" w:eastAsia="方正仿宋_GBK" w:cs="Times New Roman"/>
          <w:color w:val="auto"/>
          <w:spacing w:val="9"/>
          <w:sz w:val="32"/>
          <w:szCs w:val="32"/>
          <w:lang w:eastAsia="zh-CN"/>
        </w:rPr>
        <w:t>构检测、外购种子种苗生产单位提供的质量证明等。</w:t>
      </w:r>
    </w:p>
    <w:p w14:paraId="17DA22F3">
      <w:pPr>
        <w:pStyle w:val="2"/>
        <w:widowControl w:val="0"/>
        <w:spacing w:line="590" w:lineRule="atLeast"/>
        <w:ind w:firstLine="64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z w:val="32"/>
          <w:szCs w:val="32"/>
          <w:lang w:eastAsia="zh-CN"/>
        </w:rPr>
        <w:t>3.2中药材种子种苗的生产管理</w:t>
      </w:r>
    </w:p>
    <w:p w14:paraId="75173FC3">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3.2.1*自繁种子种苗  企业自</w:t>
      </w:r>
      <w:r>
        <w:rPr>
          <w:rFonts w:ascii="Times New Roman" w:hAnsi="Times New Roman" w:eastAsia="方正仿宋_GBK" w:cs="Times New Roman"/>
          <w:color w:val="auto"/>
          <w:spacing w:val="6"/>
          <w:sz w:val="32"/>
          <w:szCs w:val="32"/>
          <w:lang w:eastAsia="zh-CN"/>
        </w:rPr>
        <w:t>建中药材种子种苗繁育</w:t>
      </w:r>
      <w:r>
        <w:rPr>
          <w:rFonts w:ascii="Times New Roman" w:hAnsi="Times New Roman" w:eastAsia="方正仿宋_GBK" w:cs="Times New Roman"/>
          <w:color w:val="auto"/>
          <w:spacing w:val="7"/>
          <w:sz w:val="32"/>
          <w:szCs w:val="32"/>
          <w:lang w:eastAsia="zh-CN"/>
        </w:rPr>
        <w:t>或生产基地，应建立完善中药材种子种苗或良</w:t>
      </w:r>
      <w:r>
        <w:rPr>
          <w:rFonts w:ascii="Times New Roman" w:hAnsi="Times New Roman" w:eastAsia="方正仿宋_GBK" w:cs="Times New Roman"/>
          <w:color w:val="auto"/>
          <w:spacing w:val="6"/>
          <w:sz w:val="32"/>
          <w:szCs w:val="32"/>
          <w:lang w:eastAsia="zh-CN"/>
        </w:rPr>
        <w:t>种生产技术规程，</w:t>
      </w:r>
      <w:r>
        <w:rPr>
          <w:rFonts w:ascii="Times New Roman" w:hAnsi="Times New Roman" w:eastAsia="方正仿宋_GBK" w:cs="Times New Roman"/>
          <w:color w:val="auto"/>
          <w:spacing w:val="5"/>
          <w:sz w:val="32"/>
          <w:szCs w:val="32"/>
          <w:lang w:eastAsia="zh-CN"/>
        </w:rPr>
        <w:t>并保证生产的种子种苗符合质量要求，相关生产记录应与技术规</w:t>
      </w:r>
      <w:r>
        <w:rPr>
          <w:rFonts w:ascii="Times New Roman" w:hAnsi="Times New Roman" w:eastAsia="方正仿宋_GBK" w:cs="Times New Roman"/>
          <w:color w:val="auto"/>
          <w:spacing w:val="4"/>
          <w:sz w:val="32"/>
          <w:szCs w:val="32"/>
          <w:lang w:eastAsia="zh-CN"/>
        </w:rPr>
        <w:t>程一致。</w:t>
      </w:r>
    </w:p>
    <w:p w14:paraId="4BE582AC">
      <w:pPr>
        <w:pStyle w:val="2"/>
        <w:widowControl w:val="0"/>
        <w:spacing w:line="590" w:lineRule="atLeast"/>
        <w:ind w:firstLine="656" w:firstLineChars="200"/>
        <w:jc w:val="both"/>
        <w:rPr>
          <w:rFonts w:ascii="Times New Roman" w:hAnsi="Times New Roman" w:eastAsia="方正仿宋_GBK" w:cs="Times New Roman"/>
          <w:color w:val="auto"/>
          <w:spacing w:val="6"/>
          <w:sz w:val="32"/>
          <w:szCs w:val="32"/>
          <w:lang w:eastAsia="zh-CN"/>
        </w:rPr>
      </w:pPr>
      <w:r>
        <w:rPr>
          <w:rFonts w:ascii="Times New Roman" w:hAnsi="Times New Roman" w:eastAsia="方正仿宋_GBK" w:cs="Times New Roman"/>
          <w:color w:val="auto"/>
          <w:spacing w:val="4"/>
          <w:sz w:val="32"/>
          <w:szCs w:val="32"/>
          <w:lang w:eastAsia="zh-CN"/>
        </w:rPr>
        <w:t>3.2.2药用野生资源种苗  使用列入《国家重点保护野生植物名</w:t>
      </w:r>
      <w:r>
        <w:rPr>
          <w:rFonts w:ascii="Times New Roman" w:hAnsi="Times New Roman" w:eastAsia="方正仿宋_GBK" w:cs="Times New Roman"/>
          <w:color w:val="auto"/>
          <w:spacing w:val="7"/>
          <w:sz w:val="32"/>
          <w:szCs w:val="32"/>
          <w:lang w:eastAsia="zh-CN"/>
        </w:rPr>
        <w:t>录》的药用野生植物资源的，应当符合国家相关法律</w:t>
      </w:r>
      <w:r>
        <w:rPr>
          <w:rFonts w:ascii="Times New Roman" w:hAnsi="Times New Roman" w:eastAsia="方正仿宋_GBK" w:cs="Times New Roman"/>
          <w:color w:val="auto"/>
          <w:spacing w:val="6"/>
          <w:sz w:val="32"/>
          <w:szCs w:val="32"/>
          <w:lang w:eastAsia="zh-CN"/>
        </w:rPr>
        <w:t>法规规定。</w:t>
      </w:r>
    </w:p>
    <w:p w14:paraId="7B01E0F4">
      <w:pPr>
        <w:pStyle w:val="2"/>
        <w:widowControl w:val="0"/>
        <w:spacing w:line="590" w:lineRule="atLeast"/>
        <w:ind w:firstLine="70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5"/>
          <w:sz w:val="32"/>
          <w:szCs w:val="32"/>
          <w:lang w:eastAsia="zh-CN"/>
        </w:rPr>
        <w:t>3.2.3新品种选育  鼓励优先使用经国家有</w:t>
      </w:r>
      <w:r>
        <w:rPr>
          <w:rFonts w:ascii="Times New Roman" w:hAnsi="Times New Roman" w:eastAsia="方正仿宋_GBK" w:cs="Times New Roman"/>
          <w:color w:val="auto"/>
          <w:spacing w:val="14"/>
          <w:sz w:val="32"/>
          <w:szCs w:val="32"/>
          <w:lang w:eastAsia="zh-CN"/>
        </w:rPr>
        <w:t>关部门鉴定的性状</w:t>
      </w:r>
      <w:r>
        <w:rPr>
          <w:rFonts w:ascii="Times New Roman" w:hAnsi="Times New Roman" w:eastAsia="方正仿宋_GBK" w:cs="Times New Roman"/>
          <w:color w:val="auto"/>
          <w:spacing w:val="8"/>
          <w:sz w:val="32"/>
          <w:szCs w:val="32"/>
          <w:lang w:eastAsia="zh-CN"/>
        </w:rPr>
        <w:t>整齐、稳定、优良的选育新品种。</w:t>
      </w:r>
    </w:p>
    <w:p w14:paraId="0806E799">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3.2.4*合格的种子种苗  企业应在一个中药材生产基地一种药材只使用了一种经鉴定符合要求的物种，使用的种植物种的基原应符合相关标准、法规。</w:t>
      </w:r>
    </w:p>
    <w:p w14:paraId="4187D5C9">
      <w:pPr>
        <w:pStyle w:val="2"/>
        <w:widowControl w:val="0"/>
        <w:spacing w:line="590" w:lineRule="atLeast"/>
        <w:ind w:firstLine="676" w:firstLineChars="200"/>
        <w:jc w:val="both"/>
        <w:rPr>
          <w:rFonts w:ascii="Times New Roman" w:hAnsi="Times New Roman" w:eastAsia="方正仿宋_GBK" w:cs="Times New Roman"/>
          <w:color w:val="auto"/>
          <w:spacing w:val="9"/>
          <w:sz w:val="32"/>
          <w:szCs w:val="32"/>
          <w:lang w:eastAsia="zh-CN"/>
        </w:rPr>
      </w:pPr>
      <w:r>
        <w:rPr>
          <w:rFonts w:ascii="Times New Roman" w:hAnsi="Times New Roman" w:eastAsia="方正仿宋_GBK" w:cs="Times New Roman"/>
          <w:color w:val="auto"/>
          <w:spacing w:val="9"/>
          <w:sz w:val="32"/>
          <w:szCs w:val="32"/>
          <w:lang w:eastAsia="zh-CN"/>
        </w:rPr>
        <w:t>3.2.5**不合格的种子种苗  企业应杜</w:t>
      </w:r>
      <w:r>
        <w:rPr>
          <w:rFonts w:ascii="Times New Roman" w:hAnsi="Times New Roman" w:eastAsia="方正仿宋_GBK" w:cs="Times New Roman"/>
          <w:color w:val="auto"/>
          <w:spacing w:val="8"/>
          <w:sz w:val="32"/>
          <w:szCs w:val="32"/>
          <w:lang w:eastAsia="zh-CN"/>
        </w:rPr>
        <w:t>绝使用运输、贮</w:t>
      </w:r>
      <w:r>
        <w:rPr>
          <w:rFonts w:ascii="Times New Roman" w:hAnsi="Times New Roman" w:eastAsia="方正仿宋_GBK" w:cs="Times New Roman"/>
          <w:color w:val="auto"/>
          <w:spacing w:val="5"/>
          <w:sz w:val="32"/>
          <w:szCs w:val="32"/>
          <w:lang w:eastAsia="zh-CN"/>
        </w:rPr>
        <w:t>存后质量不合格的种子种苗；不合格种子种苗的处理应实施无害</w:t>
      </w:r>
      <w:r>
        <w:rPr>
          <w:rFonts w:ascii="Times New Roman" w:hAnsi="Times New Roman" w:eastAsia="方正仿宋_GBK" w:cs="Times New Roman"/>
          <w:color w:val="auto"/>
          <w:spacing w:val="9"/>
          <w:sz w:val="32"/>
          <w:szCs w:val="32"/>
          <w:lang w:eastAsia="zh-CN"/>
        </w:rPr>
        <w:t>化处理，并做好相应记录，不得随意丢弃。</w:t>
      </w:r>
    </w:p>
    <w:p w14:paraId="41CE9E4A">
      <w:pPr>
        <w:pStyle w:val="2"/>
        <w:widowControl w:val="0"/>
        <w:spacing w:line="590" w:lineRule="atLeast"/>
        <w:ind w:firstLine="676"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9"/>
          <w:sz w:val="32"/>
          <w:szCs w:val="32"/>
          <w:lang w:eastAsia="zh-CN"/>
        </w:rPr>
        <w:t>3.2.6*慎用的种子种苗  使用非传统习</w:t>
      </w:r>
      <w:r>
        <w:rPr>
          <w:rFonts w:ascii="Times New Roman" w:hAnsi="Times New Roman" w:eastAsia="方正仿宋_GBK" w:cs="Times New Roman"/>
          <w:color w:val="auto"/>
          <w:spacing w:val="8"/>
          <w:sz w:val="32"/>
          <w:szCs w:val="32"/>
          <w:lang w:eastAsia="zh-CN"/>
        </w:rPr>
        <w:t>惯使用的种间嫁接材</w:t>
      </w:r>
      <w:r>
        <w:rPr>
          <w:rFonts w:ascii="Times New Roman" w:hAnsi="Times New Roman" w:eastAsia="方正仿宋_GBK" w:cs="Times New Roman"/>
          <w:color w:val="auto"/>
          <w:spacing w:val="5"/>
          <w:sz w:val="32"/>
          <w:szCs w:val="32"/>
          <w:lang w:eastAsia="zh-CN"/>
        </w:rPr>
        <w:t>料、诱变品种（包括物理、化学、太空诱变等）和其它生物技术选育品种等，企业应提供充分的风险评估和实验数据证</w:t>
      </w:r>
      <w:r>
        <w:rPr>
          <w:rFonts w:ascii="Times New Roman" w:hAnsi="Times New Roman" w:eastAsia="方正仿宋_GBK" w:cs="Times New Roman"/>
          <w:color w:val="auto"/>
          <w:spacing w:val="8"/>
          <w:sz w:val="32"/>
          <w:szCs w:val="32"/>
          <w:lang w:eastAsia="zh-CN"/>
        </w:rPr>
        <w:t>明新品种的安全、有效和质量可控。</w:t>
      </w:r>
    </w:p>
    <w:p w14:paraId="6BF41627">
      <w:pPr>
        <w:pStyle w:val="2"/>
        <w:widowControl w:val="0"/>
        <w:spacing w:line="590" w:lineRule="atLeast"/>
        <w:ind w:firstLine="688" w:firstLineChars="200"/>
        <w:jc w:val="both"/>
        <w:rPr>
          <w:rFonts w:ascii="Times New Roman" w:hAnsi="Times New Roman" w:eastAsia="方正仿宋_GBK" w:cs="Times New Roman"/>
          <w:color w:val="auto"/>
          <w:spacing w:val="12"/>
          <w:sz w:val="32"/>
          <w:szCs w:val="32"/>
          <w:lang w:eastAsia="zh-CN"/>
        </w:rPr>
      </w:pPr>
      <w:r>
        <w:rPr>
          <w:rFonts w:ascii="Times New Roman" w:hAnsi="Times New Roman" w:eastAsia="方正仿宋_GBK" w:cs="Times New Roman"/>
          <w:color w:val="auto"/>
          <w:spacing w:val="12"/>
          <w:sz w:val="32"/>
          <w:szCs w:val="32"/>
          <w:lang w:eastAsia="zh-CN"/>
        </w:rPr>
        <w:t>3.2.7**禁用的种子种苗  禁止种植</w:t>
      </w:r>
      <w:r>
        <w:rPr>
          <w:rFonts w:ascii="Times New Roman" w:hAnsi="Times New Roman" w:eastAsia="方正仿宋_GBK" w:cs="Times New Roman"/>
          <w:color w:val="auto"/>
          <w:spacing w:val="5"/>
          <w:sz w:val="32"/>
          <w:szCs w:val="32"/>
          <w:lang w:eastAsia="zh-CN"/>
        </w:rPr>
        <w:t>的药用植</w:t>
      </w:r>
      <w:r>
        <w:rPr>
          <w:rFonts w:ascii="Times New Roman" w:hAnsi="Times New Roman" w:eastAsia="方正仿宋_GBK" w:cs="Times New Roman"/>
          <w:color w:val="auto"/>
          <w:spacing w:val="12"/>
          <w:sz w:val="32"/>
          <w:szCs w:val="32"/>
          <w:lang w:eastAsia="zh-CN"/>
        </w:rPr>
        <w:t>物种源不清、来源混乱或为人工干预产生的多倍体、单倍体、种间杂交、转基因品种。</w:t>
      </w:r>
    </w:p>
    <w:p w14:paraId="7BB12B78">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4"/>
          <w:sz w:val="32"/>
          <w:szCs w:val="32"/>
          <w:lang w:eastAsia="zh-CN"/>
        </w:rPr>
        <w:t>3.3种子种苗的贮运与使用</w:t>
      </w:r>
    </w:p>
    <w:p w14:paraId="29F46E71">
      <w:pPr>
        <w:pStyle w:val="2"/>
        <w:widowControl w:val="0"/>
        <w:spacing w:line="590" w:lineRule="atLeast"/>
        <w:ind w:firstLine="69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3"/>
          <w:sz w:val="32"/>
          <w:szCs w:val="32"/>
          <w:lang w:eastAsia="zh-CN"/>
        </w:rPr>
        <w:t>3.3.1贮运  企业应建立种子种苗</w:t>
      </w:r>
      <w:r>
        <w:rPr>
          <w:rFonts w:ascii="Times New Roman" w:hAnsi="Times New Roman" w:eastAsia="方正仿宋_GBK" w:cs="Times New Roman"/>
          <w:color w:val="auto"/>
          <w:spacing w:val="12"/>
          <w:sz w:val="32"/>
          <w:szCs w:val="32"/>
          <w:lang w:eastAsia="zh-CN"/>
        </w:rPr>
        <w:t>贮运与放行操作规</w:t>
      </w:r>
      <w:r>
        <w:rPr>
          <w:rFonts w:ascii="Times New Roman" w:hAnsi="Times New Roman" w:eastAsia="方正仿宋_GBK" w:cs="Times New Roman"/>
          <w:color w:val="auto"/>
          <w:spacing w:val="5"/>
          <w:sz w:val="32"/>
          <w:szCs w:val="32"/>
          <w:lang w:eastAsia="zh-CN"/>
        </w:rPr>
        <w:t>程，确定种子种苗运输、长期或者短期保存的适宜条件，保证种</w:t>
      </w:r>
      <w:r>
        <w:rPr>
          <w:rFonts w:ascii="Times New Roman" w:hAnsi="Times New Roman" w:eastAsia="方正仿宋_GBK" w:cs="Times New Roman"/>
          <w:color w:val="auto"/>
          <w:spacing w:val="7"/>
          <w:sz w:val="32"/>
          <w:szCs w:val="32"/>
          <w:lang w:eastAsia="zh-CN"/>
        </w:rPr>
        <w:t>子种苗的质量可控。</w:t>
      </w:r>
    </w:p>
    <w:p w14:paraId="08CAB369">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3.3.2检疫  从县域之外调运种子种苗，应当按国家要求实施检</w:t>
      </w:r>
      <w:r>
        <w:rPr>
          <w:rFonts w:ascii="Times New Roman" w:hAnsi="Times New Roman" w:eastAsia="方正仿宋_GBK" w:cs="Times New Roman"/>
          <w:color w:val="auto"/>
          <w:spacing w:val="-7"/>
          <w:sz w:val="32"/>
          <w:szCs w:val="32"/>
          <w:lang w:eastAsia="zh-CN"/>
        </w:rPr>
        <w:t>疫。</w:t>
      </w:r>
    </w:p>
    <w:p w14:paraId="487ADE90">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3.3.3使用  种子种苗领取或发放使用应有相应的</w:t>
      </w:r>
      <w:r>
        <w:rPr>
          <w:rFonts w:ascii="Times New Roman" w:hAnsi="Times New Roman" w:eastAsia="方正仿宋_GBK" w:cs="Times New Roman"/>
          <w:color w:val="auto"/>
          <w:spacing w:val="6"/>
          <w:sz w:val="32"/>
          <w:szCs w:val="32"/>
          <w:lang w:eastAsia="zh-CN"/>
        </w:rPr>
        <w:t>记录。</w:t>
      </w:r>
    </w:p>
    <w:p w14:paraId="595C75EA">
      <w:pPr>
        <w:pStyle w:val="2"/>
        <w:widowControl w:val="0"/>
        <w:spacing w:line="590" w:lineRule="atLeast"/>
        <w:ind w:firstLine="644" w:firstLineChars="200"/>
        <w:jc w:val="both"/>
        <w:rPr>
          <w:rFonts w:ascii="Times New Roman" w:hAnsi="Times New Roman" w:eastAsia="方正仿宋_GBK" w:cs="Times New Roman"/>
          <w:b/>
          <w:bCs/>
          <w:color w:val="auto"/>
          <w:spacing w:val="1"/>
          <w:sz w:val="32"/>
          <w:szCs w:val="32"/>
          <w:lang w:eastAsia="zh-CN"/>
        </w:rPr>
      </w:pPr>
      <w:r>
        <w:rPr>
          <w:rFonts w:ascii="Times New Roman" w:hAnsi="Times New Roman" w:eastAsia="方正仿宋_GBK" w:cs="Times New Roman"/>
          <w:b/>
          <w:bCs/>
          <w:color w:val="auto"/>
          <w:spacing w:val="1"/>
          <w:sz w:val="32"/>
          <w:szCs w:val="32"/>
          <w:lang w:eastAsia="zh-CN"/>
        </w:rPr>
        <w:t>3.4记录管理</w:t>
      </w:r>
    </w:p>
    <w:p w14:paraId="3F126C1E">
      <w:pPr>
        <w:pStyle w:val="2"/>
        <w:widowControl w:val="0"/>
        <w:spacing w:line="590" w:lineRule="atLeast"/>
        <w:ind w:firstLine="644"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
          <w:sz w:val="32"/>
          <w:szCs w:val="32"/>
          <w:lang w:eastAsia="zh-CN"/>
        </w:rPr>
        <w:t>中药材种子种苗生产、质量检验、使用等的记录</w:t>
      </w:r>
      <w:r>
        <w:rPr>
          <w:rFonts w:ascii="Times New Roman" w:hAnsi="Times New Roman" w:eastAsia="方正仿宋_GBK" w:cs="Times New Roman"/>
          <w:color w:val="auto"/>
          <w:spacing w:val="9"/>
          <w:sz w:val="32"/>
          <w:szCs w:val="32"/>
          <w:lang w:eastAsia="zh-CN"/>
        </w:rPr>
        <w:t>应真实、可靠，保存应不低于中药材销售后三年</w:t>
      </w:r>
      <w:r>
        <w:rPr>
          <w:rFonts w:ascii="Times New Roman" w:hAnsi="Times New Roman" w:eastAsia="方正仿宋_GBK" w:cs="Times New Roman"/>
          <w:color w:val="auto"/>
          <w:spacing w:val="8"/>
          <w:sz w:val="32"/>
          <w:szCs w:val="32"/>
          <w:lang w:eastAsia="zh-CN"/>
        </w:rPr>
        <w:t>以上。</w:t>
      </w:r>
    </w:p>
    <w:p w14:paraId="16F7DDC4">
      <w:pPr>
        <w:widowControl w:val="0"/>
        <w:spacing w:line="590" w:lineRule="atLeast"/>
        <w:ind w:firstLine="640" w:firstLineChars="200"/>
        <w:jc w:val="both"/>
        <w:rPr>
          <w:rFonts w:ascii="Times New Roman" w:hAnsi="Times New Roman" w:eastAsia="方正仿宋_GBK" w:cs="Times New Roman"/>
          <w:color w:val="auto"/>
          <w:sz w:val="32"/>
          <w:szCs w:val="32"/>
          <w:lang w:eastAsia="zh-CN"/>
        </w:rPr>
      </w:pPr>
    </w:p>
    <w:p w14:paraId="349E82B4">
      <w:pPr>
        <w:widowControl w:val="0"/>
        <w:spacing w:line="590" w:lineRule="atLeast"/>
        <w:jc w:val="center"/>
        <w:rPr>
          <w:rFonts w:ascii="Times New Roman" w:hAnsi="Times New Roman" w:eastAsia="方正仿宋_GBK" w:cs="Times New Roman"/>
          <w:b/>
          <w:bCs/>
          <w:color w:val="auto"/>
          <w:spacing w:val="5"/>
          <w:sz w:val="32"/>
          <w:szCs w:val="32"/>
          <w:lang w:eastAsia="zh-CN"/>
        </w:rPr>
      </w:pPr>
      <w:r>
        <w:rPr>
          <w:rFonts w:ascii="Times New Roman" w:hAnsi="Times New Roman" w:eastAsia="方正小标宋_GBK" w:cs="Times New Roman"/>
          <w:color w:val="auto"/>
          <w:spacing w:val="5"/>
          <w:sz w:val="32"/>
          <w:szCs w:val="32"/>
          <w:lang w:eastAsia="zh-CN"/>
        </w:rPr>
        <w:t>第四章  种植管理</w:t>
      </w:r>
    </w:p>
    <w:p w14:paraId="6E0990E2">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5"/>
          <w:sz w:val="32"/>
          <w:szCs w:val="32"/>
          <w:lang w:eastAsia="zh-CN"/>
        </w:rPr>
        <w:t>4.1种植、野生抚育、仿野生栽培技术规程</w:t>
      </w:r>
    </w:p>
    <w:p w14:paraId="22ED2B2B">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4.1.1*种植技术规程  企业根据药用植物</w:t>
      </w:r>
      <w:r>
        <w:rPr>
          <w:rFonts w:ascii="Times New Roman" w:hAnsi="Times New Roman" w:eastAsia="方正仿宋_GBK" w:cs="Times New Roman"/>
          <w:color w:val="auto"/>
          <w:spacing w:val="7"/>
          <w:sz w:val="32"/>
          <w:szCs w:val="32"/>
          <w:lang w:eastAsia="zh-CN"/>
        </w:rPr>
        <w:t>生长发育习</w:t>
      </w:r>
      <w:r>
        <w:rPr>
          <w:rFonts w:ascii="Times New Roman" w:hAnsi="Times New Roman" w:eastAsia="方正仿宋_GBK" w:cs="Times New Roman"/>
          <w:color w:val="auto"/>
          <w:spacing w:val="5"/>
          <w:sz w:val="32"/>
          <w:szCs w:val="32"/>
          <w:lang w:eastAsia="zh-CN"/>
        </w:rPr>
        <w:t>性进行相关研究，依据国标、行标、地标、团标等标准，因地制宜，结合已有的成熟技术、种植经验或研究等，科学建立相应中</w:t>
      </w:r>
      <w:r>
        <w:rPr>
          <w:rFonts w:ascii="Times New Roman" w:hAnsi="Times New Roman" w:eastAsia="方正仿宋_GBK" w:cs="Times New Roman"/>
          <w:color w:val="auto"/>
          <w:spacing w:val="8"/>
          <w:sz w:val="32"/>
          <w:szCs w:val="32"/>
          <w:lang w:eastAsia="zh-CN"/>
        </w:rPr>
        <w:t>药材栽培技术规程。内容包括但不限于</w:t>
      </w:r>
      <w:r>
        <w:rPr>
          <w:rFonts w:ascii="Times New Roman" w:hAnsi="Times New Roman" w:eastAsia="方正仿宋_GBK" w:cs="Times New Roman"/>
          <w:color w:val="auto"/>
          <w:spacing w:val="-13"/>
          <w:sz w:val="32"/>
          <w:szCs w:val="32"/>
          <w:lang w:eastAsia="zh-CN"/>
        </w:rPr>
        <w:t>：（</w:t>
      </w:r>
      <w:r>
        <w:rPr>
          <w:rFonts w:ascii="Times New Roman" w:hAnsi="Times New Roman" w:eastAsia="方正仿宋_GBK" w:cs="Times New Roman"/>
          <w:color w:val="auto"/>
          <w:spacing w:val="8"/>
          <w:sz w:val="32"/>
          <w:szCs w:val="32"/>
          <w:lang w:eastAsia="zh-CN"/>
        </w:rPr>
        <w:t>1）种植制度要求：前茬、间套种、轮作等</w:t>
      </w:r>
      <w:r>
        <w:rPr>
          <w:rFonts w:ascii="Times New Roman" w:hAnsi="Times New Roman" w:eastAsia="方正仿宋_GBK" w:cs="Times New Roman"/>
          <w:color w:val="auto"/>
          <w:spacing w:val="-6"/>
          <w:sz w:val="32"/>
          <w:szCs w:val="32"/>
          <w:lang w:eastAsia="zh-CN"/>
        </w:rPr>
        <w:t>；（</w:t>
      </w:r>
      <w:r>
        <w:rPr>
          <w:rFonts w:ascii="Times New Roman" w:hAnsi="Times New Roman" w:eastAsia="方正仿宋_GBK" w:cs="Times New Roman"/>
          <w:color w:val="auto"/>
          <w:spacing w:val="8"/>
          <w:sz w:val="32"/>
          <w:szCs w:val="32"/>
          <w:lang w:eastAsia="zh-CN"/>
        </w:rPr>
        <w:t>2）基础设施建设与维护要</w:t>
      </w:r>
      <w:r>
        <w:rPr>
          <w:rFonts w:ascii="Times New Roman" w:hAnsi="Times New Roman" w:eastAsia="方正仿宋_GBK" w:cs="Times New Roman"/>
          <w:color w:val="auto"/>
          <w:spacing w:val="2"/>
          <w:sz w:val="32"/>
          <w:szCs w:val="32"/>
          <w:lang w:eastAsia="zh-CN"/>
        </w:rPr>
        <w:t>求：维护结构、灌排水设施、遮阴设施等</w:t>
      </w:r>
      <w:r>
        <w:rPr>
          <w:rFonts w:ascii="Times New Roman" w:hAnsi="Times New Roman" w:eastAsia="方正仿宋_GBK" w:cs="Times New Roman"/>
          <w:color w:val="auto"/>
          <w:spacing w:val="-31"/>
          <w:sz w:val="32"/>
          <w:szCs w:val="32"/>
          <w:lang w:eastAsia="zh-CN"/>
        </w:rPr>
        <w:t>；（</w:t>
      </w:r>
      <w:r>
        <w:rPr>
          <w:rFonts w:ascii="Times New Roman" w:hAnsi="Times New Roman" w:eastAsia="方正仿宋_GBK" w:cs="Times New Roman"/>
          <w:color w:val="auto"/>
          <w:spacing w:val="2"/>
          <w:sz w:val="32"/>
          <w:szCs w:val="32"/>
          <w:lang w:eastAsia="zh-CN"/>
        </w:rPr>
        <w:t>3</w:t>
      </w:r>
      <w:r>
        <w:rPr>
          <w:rFonts w:ascii="Times New Roman" w:hAnsi="Times New Roman" w:eastAsia="方正仿宋_GBK" w:cs="Times New Roman"/>
          <w:color w:val="auto"/>
          <w:spacing w:val="1"/>
          <w:sz w:val="32"/>
          <w:szCs w:val="32"/>
          <w:lang w:eastAsia="zh-CN"/>
        </w:rPr>
        <w:t>）土地整理要求：</w:t>
      </w:r>
      <w:r>
        <w:rPr>
          <w:rFonts w:ascii="Times New Roman" w:hAnsi="Times New Roman" w:eastAsia="方正仿宋_GBK" w:cs="Times New Roman"/>
          <w:color w:val="auto"/>
          <w:spacing w:val="12"/>
          <w:sz w:val="32"/>
          <w:szCs w:val="32"/>
          <w:lang w:eastAsia="zh-CN"/>
        </w:rPr>
        <w:t>土地平整、耕地、做畦等</w:t>
      </w:r>
      <w:r>
        <w:rPr>
          <w:rFonts w:ascii="Times New Roman" w:hAnsi="Times New Roman" w:eastAsia="方正仿宋_GBK" w:cs="Times New Roman"/>
          <w:color w:val="auto"/>
          <w:spacing w:val="-25"/>
          <w:sz w:val="32"/>
          <w:szCs w:val="32"/>
          <w:lang w:eastAsia="zh-CN"/>
        </w:rPr>
        <w:t>；（</w:t>
      </w:r>
      <w:r>
        <w:rPr>
          <w:rFonts w:ascii="Times New Roman" w:hAnsi="Times New Roman" w:eastAsia="方正仿宋_GBK" w:cs="Times New Roman"/>
          <w:color w:val="auto"/>
          <w:spacing w:val="12"/>
          <w:sz w:val="32"/>
          <w:szCs w:val="32"/>
          <w:lang w:eastAsia="zh-CN"/>
        </w:rPr>
        <w:t>4）繁殖方法要求：繁殖方式、种</w:t>
      </w:r>
      <w:r>
        <w:rPr>
          <w:rFonts w:ascii="Times New Roman" w:hAnsi="Times New Roman" w:eastAsia="方正仿宋_GBK" w:cs="Times New Roman"/>
          <w:color w:val="auto"/>
          <w:spacing w:val="6"/>
          <w:sz w:val="32"/>
          <w:szCs w:val="32"/>
          <w:lang w:eastAsia="zh-CN"/>
        </w:rPr>
        <w:t>子种苗处理、育苗定植等</w:t>
      </w:r>
      <w:r>
        <w:rPr>
          <w:rFonts w:ascii="Times New Roman" w:hAnsi="Times New Roman" w:eastAsia="方正仿宋_GBK" w:cs="Times New Roman"/>
          <w:color w:val="auto"/>
          <w:spacing w:val="-26"/>
          <w:sz w:val="32"/>
          <w:szCs w:val="32"/>
          <w:lang w:eastAsia="zh-CN"/>
        </w:rPr>
        <w:t>；（</w:t>
      </w:r>
      <w:r>
        <w:rPr>
          <w:rFonts w:ascii="Times New Roman" w:hAnsi="Times New Roman" w:eastAsia="方正仿宋_GBK" w:cs="Times New Roman"/>
          <w:color w:val="auto"/>
          <w:spacing w:val="6"/>
          <w:sz w:val="32"/>
          <w:szCs w:val="32"/>
          <w:lang w:eastAsia="zh-CN"/>
        </w:rPr>
        <w:t>5）田间管理要求：间苗、中耕除</w:t>
      </w:r>
      <w:r>
        <w:rPr>
          <w:rFonts w:ascii="Times New Roman" w:hAnsi="Times New Roman" w:eastAsia="方正仿宋_GBK" w:cs="Times New Roman"/>
          <w:color w:val="auto"/>
          <w:spacing w:val="12"/>
          <w:sz w:val="32"/>
          <w:szCs w:val="32"/>
          <w:lang w:eastAsia="zh-CN"/>
        </w:rPr>
        <w:t>草、灌排水等</w:t>
      </w:r>
      <w:r>
        <w:rPr>
          <w:rFonts w:ascii="Times New Roman" w:hAnsi="Times New Roman" w:eastAsia="方正仿宋_GBK" w:cs="Times New Roman"/>
          <w:color w:val="auto"/>
          <w:spacing w:val="-34"/>
          <w:sz w:val="32"/>
          <w:szCs w:val="32"/>
          <w:lang w:eastAsia="zh-CN"/>
        </w:rPr>
        <w:t>；（</w:t>
      </w:r>
      <w:r>
        <w:rPr>
          <w:rFonts w:ascii="Times New Roman" w:hAnsi="Times New Roman" w:eastAsia="方正仿宋_GBK" w:cs="Times New Roman"/>
          <w:color w:val="auto"/>
          <w:spacing w:val="12"/>
          <w:sz w:val="32"/>
          <w:szCs w:val="32"/>
          <w:lang w:eastAsia="zh-CN"/>
        </w:rPr>
        <w:t>6）病虫草害等的防治要求：针对主要病虫草害等的种类、危害规律等采取的防治方法</w:t>
      </w:r>
      <w:r>
        <w:rPr>
          <w:rFonts w:ascii="Times New Roman" w:hAnsi="Times New Roman" w:eastAsia="方正仿宋_GBK" w:cs="Times New Roman"/>
          <w:color w:val="auto"/>
          <w:spacing w:val="-34"/>
          <w:sz w:val="32"/>
          <w:szCs w:val="32"/>
          <w:lang w:eastAsia="zh-CN"/>
        </w:rPr>
        <w:t>；（</w:t>
      </w:r>
      <w:r>
        <w:rPr>
          <w:rFonts w:ascii="Times New Roman" w:hAnsi="Times New Roman" w:eastAsia="方正仿宋_GBK" w:cs="Times New Roman"/>
          <w:color w:val="auto"/>
          <w:spacing w:val="12"/>
          <w:sz w:val="32"/>
          <w:szCs w:val="32"/>
          <w:lang w:eastAsia="zh-CN"/>
        </w:rPr>
        <w:t>7）肥料、农药使</w:t>
      </w:r>
      <w:r>
        <w:rPr>
          <w:rFonts w:ascii="Times New Roman" w:hAnsi="Times New Roman" w:eastAsia="方正仿宋_GBK" w:cs="Times New Roman"/>
          <w:color w:val="auto"/>
          <w:spacing w:val="4"/>
          <w:sz w:val="32"/>
          <w:szCs w:val="32"/>
          <w:lang w:eastAsia="zh-CN"/>
        </w:rPr>
        <w:t>用要求。</w:t>
      </w:r>
    </w:p>
    <w:p w14:paraId="033D9D17">
      <w:pPr>
        <w:pStyle w:val="2"/>
        <w:widowControl w:val="0"/>
        <w:spacing w:line="590" w:lineRule="atLeast"/>
        <w:ind w:firstLine="68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2"/>
          <w:sz w:val="32"/>
          <w:szCs w:val="32"/>
          <w:lang w:eastAsia="zh-CN"/>
        </w:rPr>
        <w:t>4.1.2*野生抚育和仿野生栽培技术规程以野生抚育和仿野生</w:t>
      </w:r>
      <w:r>
        <w:rPr>
          <w:rFonts w:ascii="Times New Roman" w:hAnsi="Times New Roman" w:eastAsia="方正仿宋_GBK" w:cs="Times New Roman"/>
          <w:color w:val="auto"/>
          <w:spacing w:val="7"/>
          <w:sz w:val="32"/>
          <w:szCs w:val="32"/>
          <w:lang w:eastAsia="zh-CN"/>
        </w:rPr>
        <w:t>栽培方式生产中药材，应制定野生抚育和仿野生栽培技术规程。内容包括但不限于：年允采收量、种群补种和更新、田间管理、</w:t>
      </w:r>
      <w:r>
        <w:rPr>
          <w:rFonts w:ascii="Times New Roman" w:hAnsi="Times New Roman" w:eastAsia="方正仿宋_GBK" w:cs="Times New Roman"/>
          <w:color w:val="auto"/>
          <w:spacing w:val="8"/>
          <w:sz w:val="32"/>
          <w:szCs w:val="32"/>
          <w:lang w:eastAsia="zh-CN"/>
        </w:rPr>
        <w:t>病虫草害等的管理措施。</w:t>
      </w:r>
    </w:p>
    <w:p w14:paraId="230F9CD2">
      <w:pPr>
        <w:pStyle w:val="2"/>
        <w:widowControl w:val="0"/>
        <w:spacing w:line="590" w:lineRule="atLeast"/>
        <w:ind w:firstLine="63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4.2种植管理</w:t>
      </w:r>
    </w:p>
    <w:p w14:paraId="44BF99A2">
      <w:pPr>
        <w:pStyle w:val="2"/>
        <w:widowControl w:val="0"/>
        <w:spacing w:line="590" w:lineRule="atLeast"/>
        <w:ind w:firstLine="68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0"/>
          <w:sz w:val="32"/>
          <w:szCs w:val="32"/>
          <w:lang w:eastAsia="zh-CN"/>
        </w:rPr>
        <w:t>4.2.1*应当按照制定的技术规程有序</w:t>
      </w:r>
      <w:r>
        <w:rPr>
          <w:rFonts w:ascii="Times New Roman" w:hAnsi="Times New Roman" w:eastAsia="方正仿宋_GBK" w:cs="Times New Roman"/>
          <w:color w:val="auto"/>
          <w:spacing w:val="9"/>
          <w:sz w:val="32"/>
          <w:szCs w:val="32"/>
          <w:lang w:eastAsia="zh-CN"/>
        </w:rPr>
        <w:t>开展中药材种植，根据气候变化、药用植物生长、病虫草害等情况，及时采取措施。</w:t>
      </w:r>
    </w:p>
    <w:p w14:paraId="0E8095D8">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4.2.2应当按技术规程管理野生抚育和仿野生栽培中药材，坚持</w:t>
      </w:r>
      <w:r>
        <w:rPr>
          <w:rFonts w:ascii="Times New Roman" w:hAnsi="Times New Roman" w:eastAsia="方正仿宋_GBK" w:cs="Times New Roman"/>
          <w:color w:val="auto"/>
          <w:spacing w:val="5"/>
          <w:sz w:val="32"/>
          <w:szCs w:val="32"/>
          <w:lang w:eastAsia="zh-CN"/>
        </w:rPr>
        <w:t>“保护优先、遵循自然”原则，有计划地做好投入品管控、过程</w:t>
      </w:r>
      <w:r>
        <w:rPr>
          <w:rFonts w:ascii="Times New Roman" w:hAnsi="Times New Roman" w:eastAsia="方正仿宋_GBK" w:cs="Times New Roman"/>
          <w:color w:val="auto"/>
          <w:spacing w:val="9"/>
          <w:sz w:val="32"/>
          <w:szCs w:val="32"/>
          <w:lang w:eastAsia="zh-CN"/>
        </w:rPr>
        <w:t>管控和产地环境管控，避免对周边野生植物造成不利影响。</w:t>
      </w:r>
    </w:p>
    <w:p w14:paraId="1877EE96">
      <w:pPr>
        <w:pStyle w:val="2"/>
        <w:widowControl w:val="0"/>
        <w:spacing w:line="590" w:lineRule="atLeast"/>
        <w:ind w:firstLine="64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z w:val="32"/>
          <w:szCs w:val="32"/>
          <w:lang w:eastAsia="zh-CN"/>
        </w:rPr>
        <w:t>4.3肥料管理</w:t>
      </w:r>
    </w:p>
    <w:p w14:paraId="59013F7D">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4.3.1应制定肥料使用技术规程。包括但不限于：明确所使用</w:t>
      </w:r>
      <w:r>
        <w:rPr>
          <w:rFonts w:ascii="Times New Roman" w:hAnsi="Times New Roman" w:eastAsia="方正仿宋_GBK" w:cs="Times New Roman"/>
          <w:color w:val="auto"/>
          <w:spacing w:val="8"/>
          <w:sz w:val="32"/>
          <w:szCs w:val="32"/>
          <w:lang w:eastAsia="zh-CN"/>
        </w:rPr>
        <w:t>的肥料类型、来源或质量要求以及施用时间、方法、用量。</w:t>
      </w:r>
    </w:p>
    <w:p w14:paraId="2C533EDC">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4.3.2应以有机肥为主，有限度地使用化学肥料，鼓励使用经</w:t>
      </w:r>
      <w:r>
        <w:rPr>
          <w:rFonts w:ascii="Times New Roman" w:hAnsi="Times New Roman" w:eastAsia="方正仿宋_GBK" w:cs="Times New Roman"/>
          <w:color w:val="auto"/>
          <w:spacing w:val="5"/>
          <w:sz w:val="32"/>
          <w:szCs w:val="32"/>
          <w:lang w:eastAsia="zh-CN"/>
        </w:rPr>
        <w:t>国家批准的微生物肥料及中药材专用肥；自积自用的有机肥须经</w:t>
      </w:r>
      <w:r>
        <w:rPr>
          <w:rFonts w:ascii="Times New Roman" w:hAnsi="Times New Roman" w:eastAsia="方正仿宋_GBK" w:cs="Times New Roman"/>
          <w:color w:val="auto"/>
          <w:spacing w:val="9"/>
          <w:sz w:val="32"/>
          <w:szCs w:val="32"/>
          <w:lang w:eastAsia="zh-CN"/>
        </w:rPr>
        <w:t>充分腐熟达到无害化标准，避免掺入杂草、有害物</w:t>
      </w:r>
      <w:r>
        <w:rPr>
          <w:rFonts w:ascii="Times New Roman" w:hAnsi="Times New Roman" w:eastAsia="方正仿宋_GBK" w:cs="Times New Roman"/>
          <w:color w:val="auto"/>
          <w:spacing w:val="8"/>
          <w:sz w:val="32"/>
          <w:szCs w:val="32"/>
          <w:lang w:eastAsia="zh-CN"/>
        </w:rPr>
        <w:t>质等。</w:t>
      </w:r>
    </w:p>
    <w:p w14:paraId="09793054">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4.3.3采购肥料应核验供应商资质和产品质量，统一做好接收、</w:t>
      </w:r>
      <w:r>
        <w:rPr>
          <w:rFonts w:ascii="Times New Roman" w:hAnsi="Times New Roman" w:eastAsia="方正仿宋_GBK" w:cs="Times New Roman"/>
          <w:color w:val="auto"/>
          <w:spacing w:val="5"/>
          <w:sz w:val="32"/>
          <w:szCs w:val="32"/>
          <w:lang w:eastAsia="zh-CN"/>
        </w:rPr>
        <w:t>贮存、发放、运输和使用，保证其质量稳定和安全；使用应当符</w:t>
      </w:r>
      <w:r>
        <w:rPr>
          <w:rFonts w:ascii="Times New Roman" w:hAnsi="Times New Roman" w:eastAsia="方正仿宋_GBK" w:cs="Times New Roman"/>
          <w:color w:val="auto"/>
          <w:spacing w:val="6"/>
          <w:sz w:val="32"/>
          <w:szCs w:val="32"/>
          <w:lang w:eastAsia="zh-CN"/>
        </w:rPr>
        <w:t>合技术规程要求。</w:t>
      </w:r>
    </w:p>
    <w:p w14:paraId="7248EA22">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4.3.4**禁止直接使用城市生活垃圾、工业垃圾、医院垃圾和人</w:t>
      </w:r>
      <w:r>
        <w:rPr>
          <w:rFonts w:ascii="Times New Roman" w:hAnsi="Times New Roman" w:eastAsia="方正仿宋_GBK" w:cs="Times New Roman"/>
          <w:color w:val="auto"/>
          <w:spacing w:val="-3"/>
          <w:sz w:val="32"/>
          <w:szCs w:val="32"/>
          <w:lang w:eastAsia="zh-CN"/>
        </w:rPr>
        <w:t>粪便。</w:t>
      </w:r>
    </w:p>
    <w:p w14:paraId="34C4B75E">
      <w:pPr>
        <w:pStyle w:val="2"/>
        <w:widowControl w:val="0"/>
        <w:spacing w:line="590" w:lineRule="atLeast"/>
        <w:ind w:firstLine="65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3"/>
          <w:sz w:val="32"/>
          <w:szCs w:val="32"/>
          <w:lang w:eastAsia="zh-CN"/>
        </w:rPr>
        <w:t>4.4病虫草害防控</w:t>
      </w:r>
    </w:p>
    <w:p w14:paraId="3A3766F9">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4.4.1应当根据种植的中药材实际情况，结合基地的管理模式遵</w:t>
      </w:r>
      <w:r>
        <w:rPr>
          <w:rFonts w:ascii="Times New Roman" w:hAnsi="Times New Roman" w:eastAsia="方正仿宋_GBK" w:cs="Times New Roman"/>
          <w:color w:val="auto"/>
          <w:spacing w:val="5"/>
          <w:sz w:val="32"/>
          <w:szCs w:val="32"/>
          <w:lang w:eastAsia="zh-CN"/>
        </w:rPr>
        <w:t>循“预防为主、综合防治”原则，制定病虫草害防控技术规程和</w:t>
      </w:r>
      <w:r>
        <w:rPr>
          <w:rFonts w:ascii="Times New Roman" w:hAnsi="Times New Roman" w:eastAsia="方正仿宋_GBK" w:cs="Times New Roman"/>
          <w:color w:val="auto"/>
          <w:spacing w:val="6"/>
          <w:sz w:val="32"/>
          <w:szCs w:val="32"/>
          <w:lang w:eastAsia="zh-CN"/>
        </w:rPr>
        <w:t>突发</w:t>
      </w:r>
      <w:r>
        <w:rPr>
          <w:rFonts w:ascii="Times New Roman" w:hAnsi="Times New Roman" w:eastAsia="方正仿宋_GBK" w:cs="Times New Roman"/>
          <w:color w:val="auto"/>
          <w:spacing w:val="5"/>
          <w:sz w:val="32"/>
          <w:szCs w:val="32"/>
          <w:lang w:eastAsia="zh-CN"/>
        </w:rPr>
        <w:t>性病虫害等的防</w:t>
      </w:r>
      <w:r>
        <w:rPr>
          <w:rFonts w:ascii="Times New Roman" w:hAnsi="Times New Roman" w:eastAsia="方正仿宋_GBK" w:cs="Times New Roman"/>
          <w:color w:val="auto"/>
          <w:spacing w:val="6"/>
          <w:sz w:val="32"/>
          <w:szCs w:val="32"/>
          <w:lang w:eastAsia="zh-CN"/>
        </w:rPr>
        <w:t>治预案。</w:t>
      </w:r>
    </w:p>
    <w:p w14:paraId="246EFA11">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4.4.2突发病虫草害等时，应根据预案及时采取措施，最大限度</w:t>
      </w:r>
      <w:r>
        <w:rPr>
          <w:rFonts w:ascii="Times New Roman" w:hAnsi="Times New Roman" w:eastAsia="方正仿宋_GBK" w:cs="Times New Roman"/>
          <w:color w:val="auto"/>
          <w:spacing w:val="5"/>
          <w:sz w:val="32"/>
          <w:szCs w:val="32"/>
          <w:lang w:eastAsia="zh-CN"/>
        </w:rPr>
        <w:t>降低对中药材生产的不利影响，应做好生长或者质量受严重影响</w:t>
      </w:r>
      <w:r>
        <w:rPr>
          <w:rFonts w:ascii="Times New Roman" w:hAnsi="Times New Roman" w:eastAsia="方正仿宋_GBK" w:cs="Times New Roman"/>
          <w:color w:val="auto"/>
          <w:spacing w:val="8"/>
          <w:sz w:val="32"/>
          <w:szCs w:val="32"/>
          <w:lang w:eastAsia="zh-CN"/>
        </w:rPr>
        <w:t>地块的标记，单独管理。</w:t>
      </w:r>
    </w:p>
    <w:p w14:paraId="77CFB6CE">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5"/>
          <w:sz w:val="32"/>
          <w:szCs w:val="32"/>
          <w:lang w:eastAsia="zh-CN"/>
        </w:rPr>
        <w:t>4.5农药及其他农业投入品管理</w:t>
      </w:r>
    </w:p>
    <w:p w14:paraId="22AAA997">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4.5.1*采购农药等投入品应核验供应商资质和产品质量，统一做好接收、</w:t>
      </w:r>
      <w:r>
        <w:rPr>
          <w:rFonts w:ascii="Times New Roman" w:hAnsi="Times New Roman" w:eastAsia="方正仿宋_GBK" w:cs="Times New Roman"/>
          <w:color w:val="auto"/>
          <w:spacing w:val="5"/>
          <w:sz w:val="32"/>
          <w:szCs w:val="32"/>
          <w:lang w:eastAsia="zh-CN"/>
        </w:rPr>
        <w:t>贮存、发放、运输和使用，保证其质量稳定和安全；使用应当符</w:t>
      </w:r>
      <w:r>
        <w:rPr>
          <w:rFonts w:ascii="Times New Roman" w:hAnsi="Times New Roman" w:eastAsia="方正仿宋_GBK" w:cs="Times New Roman"/>
          <w:color w:val="auto"/>
          <w:spacing w:val="6"/>
          <w:sz w:val="32"/>
          <w:szCs w:val="32"/>
          <w:lang w:eastAsia="zh-CN"/>
        </w:rPr>
        <w:t>合技术规程要求。</w:t>
      </w:r>
    </w:p>
    <w:p w14:paraId="0AA60405">
      <w:pPr>
        <w:pStyle w:val="2"/>
        <w:widowControl w:val="0"/>
        <w:spacing w:line="590" w:lineRule="atLeast"/>
        <w:ind w:firstLine="660"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5"/>
          <w:sz w:val="32"/>
          <w:szCs w:val="32"/>
          <w:lang w:eastAsia="zh-CN"/>
        </w:rPr>
        <w:t>4.5.2</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5"/>
          <w:sz w:val="32"/>
          <w:szCs w:val="32"/>
          <w:lang w:eastAsia="zh-CN"/>
        </w:rPr>
        <w:t>农药使用包括但不限于</w:t>
      </w:r>
      <w:r>
        <w:rPr>
          <w:rFonts w:ascii="Times New Roman" w:hAnsi="Times New Roman" w:eastAsia="方正仿宋_GBK" w:cs="Times New Roman"/>
          <w:color w:val="auto"/>
          <w:spacing w:val="-42"/>
          <w:sz w:val="32"/>
          <w:szCs w:val="32"/>
          <w:lang w:eastAsia="zh-CN"/>
        </w:rPr>
        <w:t>：（</w:t>
      </w:r>
      <w:r>
        <w:rPr>
          <w:rFonts w:ascii="Times New Roman" w:hAnsi="Times New Roman" w:eastAsia="方正仿宋_GBK" w:cs="Times New Roman"/>
          <w:color w:val="auto"/>
          <w:spacing w:val="5"/>
          <w:sz w:val="32"/>
          <w:szCs w:val="32"/>
          <w:lang w:eastAsia="zh-CN"/>
        </w:rPr>
        <w:t>1）农药使用应当符合国家有关规定，优先选用高效、</w:t>
      </w:r>
      <w:r>
        <w:rPr>
          <w:rFonts w:ascii="Times New Roman" w:hAnsi="Times New Roman" w:eastAsia="方正仿宋_GBK" w:cs="Times New Roman"/>
          <w:color w:val="auto"/>
          <w:spacing w:val="3"/>
          <w:sz w:val="32"/>
          <w:szCs w:val="32"/>
          <w:lang w:eastAsia="zh-CN"/>
        </w:rPr>
        <w:t>低毒农药，</w:t>
      </w:r>
      <w:r>
        <w:rPr>
          <w:rFonts w:ascii="Times New Roman" w:hAnsi="Times New Roman" w:eastAsia="方正仿宋_GBK" w:cs="Times New Roman"/>
          <w:color w:val="auto"/>
          <w:spacing w:val="5"/>
          <w:sz w:val="32"/>
          <w:szCs w:val="32"/>
          <w:lang w:eastAsia="zh-CN"/>
        </w:rPr>
        <w:t>尽量减少或避免使用除</w:t>
      </w:r>
      <w:r>
        <w:rPr>
          <w:rFonts w:ascii="Times New Roman" w:hAnsi="Times New Roman" w:eastAsia="方正仿宋_GBK" w:cs="Times New Roman"/>
          <w:color w:val="auto"/>
          <w:spacing w:val="3"/>
          <w:sz w:val="32"/>
          <w:szCs w:val="32"/>
          <w:lang w:eastAsia="zh-CN"/>
        </w:rPr>
        <w:t>草剂、杀虫剂和杀菌剂等化学农药</w:t>
      </w:r>
      <w:r>
        <w:rPr>
          <w:rFonts w:ascii="Times New Roman" w:hAnsi="Times New Roman" w:eastAsia="方正仿宋_GBK" w:cs="Times New Roman"/>
          <w:color w:val="auto"/>
          <w:spacing w:val="-33"/>
          <w:sz w:val="32"/>
          <w:szCs w:val="32"/>
          <w:lang w:eastAsia="zh-CN"/>
        </w:rPr>
        <w:t>；（</w:t>
      </w:r>
      <w:r>
        <w:rPr>
          <w:rFonts w:ascii="Times New Roman" w:hAnsi="Times New Roman" w:eastAsia="方正仿宋_GBK" w:cs="Times New Roman"/>
          <w:color w:val="auto"/>
          <w:spacing w:val="3"/>
          <w:sz w:val="32"/>
          <w:szCs w:val="32"/>
          <w:lang w:eastAsia="zh-CN"/>
        </w:rPr>
        <w:t>2）使用农药品种的剂量、</w:t>
      </w:r>
      <w:r>
        <w:rPr>
          <w:rFonts w:ascii="Times New Roman" w:hAnsi="Times New Roman" w:eastAsia="方正仿宋_GBK" w:cs="Times New Roman"/>
          <w:color w:val="auto"/>
          <w:spacing w:val="5"/>
          <w:sz w:val="32"/>
          <w:szCs w:val="32"/>
          <w:lang w:eastAsia="zh-CN"/>
        </w:rPr>
        <w:t>次数、时间等，使用安全间隔期，使用防护措施等，尽可能按照推荐使用</w:t>
      </w:r>
      <w:r>
        <w:rPr>
          <w:rFonts w:ascii="Times New Roman" w:hAnsi="Times New Roman" w:eastAsia="方正仿宋_GBK" w:cs="Times New Roman"/>
          <w:color w:val="auto"/>
          <w:spacing w:val="7"/>
          <w:sz w:val="32"/>
          <w:szCs w:val="32"/>
          <w:lang w:eastAsia="zh-CN"/>
        </w:rPr>
        <w:t>最低剂量、减少使用次数。</w:t>
      </w:r>
    </w:p>
    <w:p w14:paraId="5CDAA975">
      <w:pPr>
        <w:pStyle w:val="2"/>
        <w:widowControl w:val="0"/>
        <w:spacing w:line="590" w:lineRule="atLeast"/>
        <w:ind w:firstLine="696" w:firstLineChars="200"/>
        <w:jc w:val="both"/>
        <w:rPr>
          <w:rFonts w:ascii="Times New Roman" w:hAnsi="Times New Roman" w:eastAsia="方正仿宋_GBK" w:cs="Times New Roman"/>
          <w:color w:val="auto"/>
          <w:spacing w:val="3"/>
          <w:sz w:val="32"/>
          <w:szCs w:val="32"/>
          <w:lang w:eastAsia="zh-CN"/>
        </w:rPr>
      </w:pPr>
      <w:r>
        <w:rPr>
          <w:rFonts w:ascii="Times New Roman" w:hAnsi="Times New Roman" w:eastAsia="方正仿宋_GBK" w:cs="Times New Roman"/>
          <w:color w:val="auto"/>
          <w:spacing w:val="14"/>
          <w:sz w:val="32"/>
          <w:szCs w:val="32"/>
          <w:lang w:eastAsia="zh-CN"/>
        </w:rPr>
        <w:t>4.5.3</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14"/>
          <w:sz w:val="32"/>
          <w:szCs w:val="32"/>
          <w:lang w:eastAsia="zh-CN"/>
        </w:rPr>
        <w:t>禁止使用国务院农业农村行政主管</w:t>
      </w:r>
      <w:r>
        <w:rPr>
          <w:rFonts w:ascii="Times New Roman" w:hAnsi="Times New Roman" w:eastAsia="方正仿宋_GBK" w:cs="Times New Roman"/>
          <w:color w:val="auto"/>
          <w:spacing w:val="13"/>
          <w:sz w:val="32"/>
          <w:szCs w:val="32"/>
          <w:lang w:eastAsia="zh-CN"/>
        </w:rPr>
        <w:t>部门禁止使用的剧</w:t>
      </w:r>
      <w:r>
        <w:rPr>
          <w:rFonts w:ascii="Times New Roman" w:hAnsi="Times New Roman" w:eastAsia="方正仿宋_GBK" w:cs="Times New Roman"/>
          <w:color w:val="auto"/>
          <w:spacing w:val="4"/>
          <w:sz w:val="32"/>
          <w:szCs w:val="32"/>
          <w:lang w:eastAsia="zh-CN"/>
        </w:rPr>
        <w:t>毒、高毒、高残留农药，以及限制在中药材上使用的其它农</w:t>
      </w:r>
      <w:r>
        <w:rPr>
          <w:rFonts w:ascii="Times New Roman" w:hAnsi="Times New Roman" w:eastAsia="方正仿宋_GBK" w:cs="Times New Roman"/>
          <w:color w:val="auto"/>
          <w:spacing w:val="3"/>
          <w:sz w:val="32"/>
          <w:szCs w:val="32"/>
          <w:lang w:eastAsia="zh-CN"/>
        </w:rPr>
        <w:t>药。</w:t>
      </w:r>
    </w:p>
    <w:p w14:paraId="704ACB76">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4.5.4</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4"/>
          <w:sz w:val="32"/>
          <w:szCs w:val="32"/>
          <w:lang w:eastAsia="zh-CN"/>
        </w:rPr>
        <w:t>禁止使用壮根灵、膨大素等生长调节剂调节中药材收获</w:t>
      </w:r>
      <w:r>
        <w:rPr>
          <w:rFonts w:ascii="Times New Roman" w:hAnsi="Times New Roman" w:eastAsia="方正仿宋_GBK" w:cs="Times New Roman"/>
          <w:color w:val="auto"/>
          <w:spacing w:val="6"/>
          <w:sz w:val="32"/>
          <w:szCs w:val="32"/>
          <w:lang w:eastAsia="zh-CN"/>
        </w:rPr>
        <w:t>器官生长。</w:t>
      </w:r>
    </w:p>
    <w:p w14:paraId="550C639F">
      <w:pPr>
        <w:pStyle w:val="2"/>
        <w:widowControl w:val="0"/>
        <w:spacing w:line="590" w:lineRule="atLeast"/>
        <w:ind w:firstLine="69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4"/>
          <w:sz w:val="32"/>
          <w:szCs w:val="32"/>
          <w:lang w:eastAsia="zh-CN"/>
        </w:rPr>
        <w:t>4.5.5</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14"/>
          <w:sz w:val="32"/>
          <w:szCs w:val="32"/>
          <w:lang w:eastAsia="zh-CN"/>
        </w:rPr>
        <w:t>禁止使用国务院农业农村行政主管</w:t>
      </w:r>
      <w:r>
        <w:rPr>
          <w:rFonts w:ascii="Times New Roman" w:hAnsi="Times New Roman" w:eastAsia="方正仿宋_GBK" w:cs="Times New Roman"/>
          <w:color w:val="auto"/>
          <w:spacing w:val="13"/>
          <w:sz w:val="32"/>
          <w:szCs w:val="32"/>
          <w:lang w:eastAsia="zh-CN"/>
        </w:rPr>
        <w:t>部门公布禁用的物</w:t>
      </w:r>
      <w:r>
        <w:rPr>
          <w:rFonts w:ascii="Times New Roman" w:hAnsi="Times New Roman" w:eastAsia="方正仿宋_GBK" w:cs="Times New Roman"/>
          <w:color w:val="auto"/>
          <w:spacing w:val="8"/>
          <w:sz w:val="32"/>
          <w:szCs w:val="32"/>
          <w:lang w:eastAsia="zh-CN"/>
        </w:rPr>
        <w:t>质以及对人体具有直接或潜在危害的其他物质。</w:t>
      </w:r>
    </w:p>
    <w:p w14:paraId="2213F86D">
      <w:pPr>
        <w:pStyle w:val="2"/>
        <w:widowControl w:val="0"/>
        <w:spacing w:line="590" w:lineRule="atLeast"/>
        <w:ind w:firstLine="688" w:firstLineChars="200"/>
        <w:jc w:val="both"/>
        <w:rPr>
          <w:rFonts w:ascii="Times New Roman" w:hAnsi="Times New Roman" w:eastAsia="方正仿宋_GBK" w:cs="Times New Roman"/>
          <w:b/>
          <w:bCs/>
          <w:color w:val="auto"/>
          <w:spacing w:val="12"/>
          <w:sz w:val="32"/>
          <w:szCs w:val="32"/>
          <w:lang w:eastAsia="zh-CN"/>
        </w:rPr>
      </w:pPr>
      <w:r>
        <w:rPr>
          <w:rFonts w:ascii="Times New Roman" w:hAnsi="Times New Roman" w:eastAsia="方正仿宋_GBK" w:cs="Times New Roman"/>
          <w:b/>
          <w:bCs/>
          <w:color w:val="auto"/>
          <w:spacing w:val="12"/>
          <w:sz w:val="32"/>
          <w:szCs w:val="32"/>
          <w:lang w:eastAsia="zh-CN"/>
        </w:rPr>
        <w:t>4.6中药材生产记录管理</w:t>
      </w:r>
    </w:p>
    <w:p w14:paraId="1CFF6EC2">
      <w:pPr>
        <w:pStyle w:val="2"/>
        <w:widowControl w:val="0"/>
        <w:spacing w:line="590" w:lineRule="atLeast"/>
        <w:ind w:firstLine="68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2"/>
          <w:sz w:val="32"/>
          <w:szCs w:val="32"/>
          <w:lang w:eastAsia="zh-CN"/>
        </w:rPr>
        <w:t>企业应严格按照技术规程</w:t>
      </w:r>
      <w:r>
        <w:rPr>
          <w:rFonts w:ascii="Times New Roman" w:hAnsi="Times New Roman" w:eastAsia="方正仿宋_GBK" w:cs="Times New Roman"/>
          <w:color w:val="auto"/>
          <w:spacing w:val="5"/>
          <w:sz w:val="32"/>
          <w:szCs w:val="32"/>
          <w:lang w:eastAsia="zh-CN"/>
        </w:rPr>
        <w:t>做好中药材生产全过程管理和记录，确保技术规程的落实与各项记录及时、真实。</w:t>
      </w:r>
    </w:p>
    <w:p w14:paraId="0DDE07BF">
      <w:pPr>
        <w:widowControl w:val="0"/>
        <w:spacing w:line="590" w:lineRule="atLeast"/>
        <w:jc w:val="both"/>
        <w:rPr>
          <w:rFonts w:ascii="Times New Roman" w:hAnsi="Times New Roman" w:eastAsia="方正仿宋_GBK" w:cs="Times New Roman"/>
          <w:color w:val="auto"/>
          <w:sz w:val="32"/>
          <w:szCs w:val="32"/>
          <w:lang w:eastAsia="zh-CN"/>
        </w:rPr>
      </w:pPr>
    </w:p>
    <w:p w14:paraId="69940121">
      <w:pPr>
        <w:widowControl w:val="0"/>
        <w:spacing w:line="590" w:lineRule="atLeast"/>
        <w:ind w:firstLine="644" w:firstLineChars="200"/>
        <w:jc w:val="center"/>
        <w:rPr>
          <w:rFonts w:ascii="Times New Roman" w:hAnsi="Times New Roman" w:eastAsia="方正仿宋_GBK" w:cs="Times New Roman"/>
          <w:b/>
          <w:bCs/>
          <w:color w:val="auto"/>
          <w:spacing w:val="1"/>
          <w:sz w:val="32"/>
          <w:szCs w:val="32"/>
          <w:lang w:eastAsia="zh-CN"/>
        </w:rPr>
      </w:pPr>
      <w:r>
        <w:rPr>
          <w:rFonts w:ascii="Times New Roman" w:hAnsi="Times New Roman" w:eastAsia="方正小标宋_GBK" w:cs="Times New Roman"/>
          <w:color w:val="auto"/>
          <w:spacing w:val="1"/>
          <w:sz w:val="32"/>
          <w:szCs w:val="32"/>
          <w:lang w:eastAsia="zh-CN"/>
        </w:rPr>
        <w:t>第五章  采收与加工</w:t>
      </w:r>
    </w:p>
    <w:p w14:paraId="6F39BD1B">
      <w:pPr>
        <w:pStyle w:val="2"/>
        <w:widowControl w:val="0"/>
        <w:spacing w:line="590" w:lineRule="atLeast"/>
        <w:ind w:firstLine="644"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
          <w:sz w:val="32"/>
          <w:szCs w:val="32"/>
          <w:lang w:eastAsia="zh-CN"/>
        </w:rPr>
        <w:t>5.1中药材采收与加工技术规程</w:t>
      </w:r>
    </w:p>
    <w:p w14:paraId="6A7295A1">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5.1.1*企业应当制定种植</w:t>
      </w:r>
      <w:r>
        <w:rPr>
          <w:rFonts w:ascii="Times New Roman" w:hAnsi="Times New Roman" w:eastAsia="方正仿宋_GBK" w:cs="Times New Roman"/>
          <w:color w:val="auto"/>
          <w:spacing w:val="8"/>
          <w:sz w:val="32"/>
          <w:szCs w:val="32"/>
          <w:lang w:eastAsia="zh-CN"/>
        </w:rPr>
        <w:t>、野生抚育或仿野生栽培中</w:t>
      </w:r>
      <w:r>
        <w:rPr>
          <w:rFonts w:ascii="Times New Roman" w:hAnsi="Times New Roman" w:eastAsia="方正仿宋_GBK" w:cs="Times New Roman"/>
          <w:color w:val="auto"/>
          <w:spacing w:val="4"/>
          <w:sz w:val="32"/>
          <w:szCs w:val="32"/>
          <w:lang w:eastAsia="zh-CN"/>
        </w:rPr>
        <w:t>药材的采收与产地加工技术规程，明确采收的部位、采收过程中</w:t>
      </w:r>
      <w:r>
        <w:rPr>
          <w:rFonts w:ascii="Times New Roman" w:hAnsi="Times New Roman" w:eastAsia="方正仿宋_GBK" w:cs="Times New Roman"/>
          <w:color w:val="auto"/>
          <w:spacing w:val="5"/>
          <w:sz w:val="32"/>
          <w:szCs w:val="32"/>
          <w:lang w:eastAsia="zh-CN"/>
        </w:rPr>
        <w:t>需除去的部分、采收规格等质量要求。主要包括以下环节</w:t>
      </w:r>
      <w:r>
        <w:rPr>
          <w:rFonts w:ascii="Times New Roman" w:hAnsi="Times New Roman" w:eastAsia="方正仿宋_GBK" w:cs="Times New Roman"/>
          <w:color w:val="auto"/>
          <w:spacing w:val="-42"/>
          <w:sz w:val="32"/>
          <w:szCs w:val="32"/>
          <w:lang w:eastAsia="zh-CN"/>
        </w:rPr>
        <w:t>：（</w:t>
      </w:r>
      <w:r>
        <w:rPr>
          <w:rFonts w:ascii="Times New Roman" w:hAnsi="Times New Roman" w:eastAsia="方正仿宋_GBK" w:cs="Times New Roman"/>
          <w:color w:val="auto"/>
          <w:spacing w:val="5"/>
          <w:sz w:val="32"/>
          <w:szCs w:val="32"/>
          <w:lang w:eastAsia="zh-CN"/>
        </w:rPr>
        <w:t>1）</w:t>
      </w:r>
      <w:r>
        <w:rPr>
          <w:rFonts w:ascii="Times New Roman" w:hAnsi="Times New Roman" w:eastAsia="方正仿宋_GBK" w:cs="Times New Roman"/>
          <w:color w:val="auto"/>
          <w:spacing w:val="9"/>
          <w:sz w:val="32"/>
          <w:szCs w:val="32"/>
          <w:lang w:eastAsia="zh-CN"/>
        </w:rPr>
        <w:t>采收期要求：采收年限、采收时间等</w:t>
      </w:r>
      <w:r>
        <w:rPr>
          <w:rFonts w:ascii="Times New Roman" w:hAnsi="Times New Roman" w:eastAsia="方正仿宋_GBK" w:cs="Times New Roman"/>
          <w:color w:val="auto"/>
          <w:spacing w:val="-12"/>
          <w:sz w:val="32"/>
          <w:szCs w:val="32"/>
          <w:lang w:eastAsia="zh-CN"/>
        </w:rPr>
        <w:t>；（</w:t>
      </w:r>
      <w:r>
        <w:rPr>
          <w:rFonts w:ascii="Times New Roman" w:hAnsi="Times New Roman" w:eastAsia="方正仿宋_GBK" w:cs="Times New Roman"/>
          <w:color w:val="auto"/>
          <w:spacing w:val="9"/>
          <w:sz w:val="32"/>
          <w:szCs w:val="32"/>
          <w:lang w:eastAsia="zh-CN"/>
        </w:rPr>
        <w:t>2）采收方法要求：采收器具、具体采收方法等</w:t>
      </w:r>
      <w:r>
        <w:rPr>
          <w:rFonts w:ascii="Times New Roman" w:hAnsi="Times New Roman" w:eastAsia="方正仿宋_GBK" w:cs="Times New Roman"/>
          <w:color w:val="auto"/>
          <w:spacing w:val="-13"/>
          <w:sz w:val="32"/>
          <w:szCs w:val="32"/>
          <w:lang w:eastAsia="zh-CN"/>
        </w:rPr>
        <w:t>；（</w:t>
      </w:r>
      <w:r>
        <w:rPr>
          <w:rFonts w:ascii="Times New Roman" w:hAnsi="Times New Roman" w:eastAsia="方正仿宋_GBK" w:cs="Times New Roman"/>
          <w:color w:val="auto"/>
          <w:spacing w:val="9"/>
          <w:sz w:val="32"/>
          <w:szCs w:val="32"/>
          <w:lang w:eastAsia="zh-CN"/>
        </w:rPr>
        <w:t>3）采收后中药材</w:t>
      </w:r>
      <w:r>
        <w:rPr>
          <w:rFonts w:ascii="Times New Roman" w:hAnsi="Times New Roman" w:eastAsia="方正仿宋_GBK" w:cs="Times New Roman"/>
          <w:color w:val="auto"/>
          <w:spacing w:val="8"/>
          <w:sz w:val="32"/>
          <w:szCs w:val="32"/>
          <w:lang w:eastAsia="zh-CN"/>
        </w:rPr>
        <w:t>临时保存方法要</w:t>
      </w:r>
      <w:r>
        <w:rPr>
          <w:rFonts w:ascii="Times New Roman" w:hAnsi="Times New Roman" w:eastAsia="方正仿宋_GBK" w:cs="Times New Roman"/>
          <w:color w:val="auto"/>
          <w:spacing w:val="9"/>
          <w:sz w:val="32"/>
          <w:szCs w:val="32"/>
          <w:lang w:eastAsia="zh-CN"/>
        </w:rPr>
        <w:t>求</w:t>
      </w:r>
      <w:r>
        <w:rPr>
          <w:rFonts w:ascii="Times New Roman" w:hAnsi="Times New Roman" w:eastAsia="方正仿宋_GBK" w:cs="Times New Roman"/>
          <w:color w:val="auto"/>
          <w:spacing w:val="-11"/>
          <w:sz w:val="32"/>
          <w:szCs w:val="32"/>
          <w:lang w:eastAsia="zh-CN"/>
        </w:rPr>
        <w:t>；（</w:t>
      </w:r>
      <w:r>
        <w:rPr>
          <w:rFonts w:ascii="Times New Roman" w:hAnsi="Times New Roman" w:eastAsia="方正仿宋_GBK" w:cs="Times New Roman"/>
          <w:color w:val="auto"/>
          <w:spacing w:val="9"/>
          <w:sz w:val="32"/>
          <w:szCs w:val="32"/>
          <w:lang w:eastAsia="zh-CN"/>
        </w:rPr>
        <w:t>4）产地加工要求：拣选、清洗、去除非药用部位、干燥</w:t>
      </w:r>
      <w:r>
        <w:rPr>
          <w:rFonts w:ascii="Times New Roman" w:hAnsi="Times New Roman" w:eastAsia="方正仿宋_GBK" w:cs="Times New Roman"/>
          <w:color w:val="auto"/>
          <w:spacing w:val="5"/>
          <w:sz w:val="32"/>
          <w:szCs w:val="32"/>
          <w:lang w:eastAsia="zh-CN"/>
        </w:rPr>
        <w:t>或保鲜，以及其它特殊加工的流程和方法。</w:t>
      </w:r>
    </w:p>
    <w:p w14:paraId="6BAEF616">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5.1.2*参照传统</w:t>
      </w:r>
      <w:r>
        <w:rPr>
          <w:rFonts w:ascii="Times New Roman" w:hAnsi="Times New Roman" w:eastAsia="方正仿宋_GBK" w:cs="Times New Roman"/>
          <w:color w:val="auto"/>
          <w:spacing w:val="6"/>
          <w:sz w:val="32"/>
          <w:szCs w:val="32"/>
          <w:lang w:eastAsia="zh-CN"/>
        </w:rPr>
        <w:t>采收经</w:t>
      </w:r>
      <w:r>
        <w:rPr>
          <w:rFonts w:ascii="Times New Roman" w:hAnsi="Times New Roman" w:eastAsia="方正仿宋_GBK" w:cs="Times New Roman"/>
          <w:color w:val="auto"/>
          <w:spacing w:val="4"/>
          <w:sz w:val="32"/>
          <w:szCs w:val="32"/>
          <w:lang w:eastAsia="zh-CN"/>
        </w:rPr>
        <w:t>验和现代研究，明确采收年限范围，确定基于物候期的适宜采收</w:t>
      </w:r>
      <w:r>
        <w:rPr>
          <w:rFonts w:ascii="Times New Roman" w:hAnsi="Times New Roman" w:eastAsia="方正仿宋_GBK" w:cs="Times New Roman"/>
          <w:color w:val="auto"/>
          <w:spacing w:val="-9"/>
          <w:sz w:val="32"/>
          <w:szCs w:val="32"/>
          <w:lang w:eastAsia="zh-CN"/>
        </w:rPr>
        <w:t>时间，并明确规定采收期。</w:t>
      </w:r>
    </w:p>
    <w:p w14:paraId="0BAF26DF">
      <w:pPr>
        <w:widowControl w:val="0"/>
        <w:kinsoku/>
        <w:autoSpaceDE/>
        <w:autoSpaceDN/>
        <w:adjustRightInd/>
        <w:snapToGrid/>
        <w:spacing w:before="120" w:beforeLines="50"/>
        <w:ind w:firstLine="676" w:firstLineChars="200"/>
        <w:jc w:val="both"/>
        <w:textAlignment w:val="auto"/>
        <w:rPr>
          <w:rFonts w:ascii="Times New Roman" w:hAnsi="Times New Roman" w:eastAsia="宋体" w:cs="Times New Roman"/>
          <w:color w:val="auto"/>
          <w:sz w:val="32"/>
          <w:szCs w:val="32"/>
          <w:lang w:eastAsia="zh-CN"/>
        </w:rPr>
      </w:pPr>
      <w:r>
        <w:rPr>
          <w:rFonts w:ascii="Times New Roman" w:hAnsi="Times New Roman" w:eastAsia="方正仿宋_GBK" w:cs="Times New Roman"/>
          <w:color w:val="auto"/>
          <w:spacing w:val="9"/>
          <w:sz w:val="32"/>
          <w:szCs w:val="32"/>
          <w:lang w:eastAsia="zh-CN"/>
        </w:rPr>
        <w:t>5.1.3采收流程和产地加工方法应当科学合理，</w:t>
      </w:r>
      <w:r>
        <w:rPr>
          <w:rFonts w:ascii="Times New Roman" w:hAnsi="Times New Roman" w:eastAsia="方正仿宋_GBK" w:cs="Times New Roman"/>
          <w:color w:val="auto"/>
          <w:spacing w:val="16"/>
          <w:sz w:val="32"/>
          <w:szCs w:val="32"/>
          <w:lang w:eastAsia="zh-CN"/>
        </w:rPr>
        <w:t>避免采收与产地加工对生态环境造成不良影</w:t>
      </w:r>
      <w:r>
        <w:rPr>
          <w:rFonts w:ascii="Times New Roman" w:hAnsi="Times New Roman" w:eastAsia="方正仿宋_GBK" w:cs="Times New Roman"/>
          <w:color w:val="auto"/>
          <w:spacing w:val="-6"/>
          <w:sz w:val="32"/>
          <w:szCs w:val="32"/>
          <w:lang w:eastAsia="zh-CN"/>
        </w:rPr>
        <w:t>响</w:t>
      </w:r>
      <w:r>
        <w:rPr>
          <w:rFonts w:hint="eastAsia" w:ascii="Times New Roman" w:hAnsi="Times New Roman" w:eastAsia="方正仿宋_GBK" w:cs="Times New Roman"/>
          <w:color w:val="auto"/>
          <w:spacing w:val="-6"/>
          <w:sz w:val="32"/>
          <w:szCs w:val="32"/>
          <w:lang w:eastAsia="zh-CN"/>
        </w:rPr>
        <w:t>。</w:t>
      </w:r>
    </w:p>
    <w:p w14:paraId="18511848">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5.1.4中药材涉及到传统加工方法如切制、去皮、去心、发</w:t>
      </w:r>
      <w:r>
        <w:rPr>
          <w:rFonts w:ascii="Times New Roman" w:hAnsi="Times New Roman" w:eastAsia="方正仿宋_GBK" w:cs="Times New Roman"/>
          <w:color w:val="auto"/>
          <w:spacing w:val="4"/>
          <w:sz w:val="32"/>
          <w:szCs w:val="32"/>
          <w:lang w:eastAsia="zh-CN"/>
        </w:rPr>
        <w:t>汗、蒸、煮等，应结合</w:t>
      </w:r>
      <w:r>
        <w:rPr>
          <w:rFonts w:ascii="Times New Roman" w:hAnsi="Times New Roman" w:eastAsia="方正仿宋_GBK" w:cs="Times New Roman"/>
          <w:color w:val="auto"/>
          <w:spacing w:val="3"/>
          <w:sz w:val="32"/>
          <w:szCs w:val="32"/>
          <w:lang w:eastAsia="zh-CN"/>
        </w:rPr>
        <w:t>国家要求，制定相应</w:t>
      </w:r>
      <w:r>
        <w:rPr>
          <w:rFonts w:ascii="Times New Roman" w:hAnsi="Times New Roman" w:eastAsia="方正仿宋_GBK" w:cs="Times New Roman"/>
          <w:color w:val="auto"/>
          <w:spacing w:val="4"/>
          <w:sz w:val="32"/>
          <w:szCs w:val="32"/>
          <w:lang w:eastAsia="zh-CN"/>
        </w:rPr>
        <w:t>的加工技术规程。</w:t>
      </w:r>
    </w:p>
    <w:p w14:paraId="23A2C4C2">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5"/>
          <w:sz w:val="32"/>
          <w:szCs w:val="32"/>
          <w:lang w:eastAsia="zh-CN"/>
        </w:rPr>
        <w:t>5.2特殊管理药材的采收与加工</w:t>
      </w:r>
    </w:p>
    <w:p w14:paraId="54DF9A38">
      <w:pPr>
        <w:pStyle w:val="2"/>
        <w:widowControl w:val="0"/>
        <w:spacing w:line="590" w:lineRule="atLeast"/>
        <w:ind w:firstLine="676"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9"/>
          <w:sz w:val="32"/>
          <w:szCs w:val="32"/>
          <w:lang w:eastAsia="zh-CN"/>
        </w:rPr>
        <w:t>5.2.1</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应采用适宜方法保存，明确保存条件和保存时限，非必</w:t>
      </w:r>
      <w:r>
        <w:rPr>
          <w:rFonts w:ascii="Times New Roman" w:hAnsi="Times New Roman" w:eastAsia="方正仿宋_GBK" w:cs="Times New Roman"/>
          <w:color w:val="auto"/>
          <w:spacing w:val="7"/>
          <w:sz w:val="32"/>
          <w:szCs w:val="32"/>
          <w:lang w:eastAsia="zh-CN"/>
        </w:rPr>
        <w:t>要不得使用保鲜剂和防腐剂，如必须使用应符合国家相关规定。</w:t>
      </w:r>
    </w:p>
    <w:p w14:paraId="48D194DF">
      <w:pPr>
        <w:pStyle w:val="2"/>
        <w:widowControl w:val="0"/>
        <w:spacing w:line="590" w:lineRule="atLeast"/>
        <w:ind w:firstLine="68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0"/>
          <w:sz w:val="32"/>
          <w:szCs w:val="32"/>
          <w:lang w:eastAsia="zh-CN"/>
        </w:rPr>
        <w:t>5.2.2**毒性、易制毒、按麻醉药品管理的中药材的采收</w:t>
      </w:r>
      <w:r>
        <w:rPr>
          <w:rFonts w:ascii="Times New Roman" w:hAnsi="Times New Roman" w:eastAsia="方正仿宋_GBK" w:cs="Times New Roman"/>
          <w:color w:val="auto"/>
          <w:spacing w:val="9"/>
          <w:sz w:val="32"/>
          <w:szCs w:val="32"/>
          <w:lang w:eastAsia="zh-CN"/>
        </w:rPr>
        <w:t>和产地</w:t>
      </w:r>
      <w:r>
        <w:rPr>
          <w:rFonts w:ascii="Times New Roman" w:hAnsi="Times New Roman" w:eastAsia="方正仿宋_GBK" w:cs="Times New Roman"/>
          <w:color w:val="auto"/>
          <w:spacing w:val="8"/>
          <w:sz w:val="32"/>
          <w:szCs w:val="32"/>
          <w:lang w:eastAsia="zh-CN"/>
        </w:rPr>
        <w:t>加工，应当符合国家相关规定。</w:t>
      </w:r>
    </w:p>
    <w:p w14:paraId="653171F0">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4"/>
          <w:sz w:val="32"/>
          <w:szCs w:val="32"/>
          <w:lang w:eastAsia="zh-CN"/>
        </w:rPr>
        <w:t>5.3采收与产地加工管理</w:t>
      </w:r>
    </w:p>
    <w:p w14:paraId="5B3AAE36">
      <w:pPr>
        <w:pStyle w:val="2"/>
        <w:widowControl w:val="0"/>
        <w:spacing w:line="590" w:lineRule="atLeast"/>
        <w:ind w:firstLine="69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3"/>
          <w:sz w:val="32"/>
          <w:szCs w:val="32"/>
          <w:lang w:eastAsia="zh-CN"/>
        </w:rPr>
        <w:t>5.3.1采收  企业应根据制定的采收技术</w:t>
      </w:r>
      <w:r>
        <w:rPr>
          <w:rFonts w:ascii="Times New Roman" w:hAnsi="Times New Roman" w:eastAsia="方正仿宋_GBK" w:cs="Times New Roman"/>
          <w:color w:val="auto"/>
          <w:spacing w:val="5"/>
          <w:sz w:val="32"/>
          <w:szCs w:val="32"/>
          <w:lang w:eastAsia="zh-CN"/>
        </w:rPr>
        <w:t>规程要求，在规定采收期内，适时、及时组织和完成采收，避免</w:t>
      </w:r>
      <w:r>
        <w:rPr>
          <w:rFonts w:ascii="Times New Roman" w:hAnsi="Times New Roman" w:eastAsia="方正仿宋_GBK" w:cs="Times New Roman"/>
          <w:color w:val="auto"/>
          <w:spacing w:val="17"/>
          <w:sz w:val="32"/>
          <w:szCs w:val="32"/>
          <w:lang w:eastAsia="zh-CN"/>
        </w:rPr>
        <w:t>恶劣天气对中药材质量的影响；受病虫害或气象灾</w:t>
      </w:r>
      <w:r>
        <w:rPr>
          <w:rFonts w:ascii="Times New Roman" w:hAnsi="Times New Roman" w:eastAsia="方正仿宋_GBK" w:cs="Times New Roman"/>
          <w:color w:val="auto"/>
          <w:spacing w:val="16"/>
          <w:sz w:val="32"/>
          <w:szCs w:val="32"/>
          <w:lang w:eastAsia="zh-CN"/>
        </w:rPr>
        <w:t>害等影响严</w:t>
      </w:r>
      <w:r>
        <w:rPr>
          <w:rFonts w:ascii="Times New Roman" w:hAnsi="Times New Roman" w:eastAsia="方正仿宋_GBK" w:cs="Times New Roman"/>
          <w:color w:val="auto"/>
          <w:spacing w:val="5"/>
          <w:sz w:val="32"/>
          <w:szCs w:val="32"/>
          <w:lang w:eastAsia="zh-CN"/>
        </w:rPr>
        <w:t>重、生长发育不正常的中药材应单独采收，并做好相应生产单元</w:t>
      </w:r>
      <w:r>
        <w:rPr>
          <w:rFonts w:ascii="Times New Roman" w:hAnsi="Times New Roman" w:eastAsia="方正仿宋_GBK" w:cs="Times New Roman"/>
          <w:color w:val="auto"/>
          <w:spacing w:val="6"/>
          <w:sz w:val="32"/>
          <w:szCs w:val="32"/>
          <w:lang w:eastAsia="zh-CN"/>
        </w:rPr>
        <w:t>的标识和采收记录。</w:t>
      </w:r>
    </w:p>
    <w:p w14:paraId="40C044DD">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5.3.2</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 xml:space="preserve">加工前管理  </w:t>
      </w:r>
      <w:r>
        <w:rPr>
          <w:rFonts w:ascii="Times New Roman" w:hAnsi="Times New Roman" w:eastAsia="方正仿宋_GBK" w:cs="Times New Roman"/>
          <w:color w:val="auto"/>
          <w:spacing w:val="5"/>
          <w:sz w:val="32"/>
          <w:szCs w:val="32"/>
          <w:lang w:eastAsia="zh-CN"/>
        </w:rPr>
        <w:t>产地加工应注意防冻、防雨、防潮、防鼠、防虫及防禽畜。应及时清洁加工场地、容器、设备，保证清洗、晾晒和干燥环境、场地、设施和工具不对药材产生污染。</w:t>
      </w:r>
      <w:r>
        <w:rPr>
          <w:rFonts w:ascii="Times New Roman" w:hAnsi="Times New Roman" w:eastAsia="方正仿宋_GBK" w:cs="Times New Roman"/>
          <w:color w:val="auto"/>
          <w:spacing w:val="8"/>
          <w:sz w:val="32"/>
          <w:szCs w:val="32"/>
          <w:lang w:eastAsia="zh-CN"/>
        </w:rPr>
        <w:t>不清洗直接干燥使用的中药材，采收过程中应当保证清洁，不受外源物质的污染或者破坏。</w:t>
      </w:r>
      <w:r>
        <w:rPr>
          <w:rFonts w:ascii="Times New Roman" w:hAnsi="Times New Roman" w:eastAsia="方正仿宋_GBK" w:cs="Times New Roman"/>
          <w:color w:val="auto"/>
          <w:spacing w:val="9"/>
          <w:sz w:val="32"/>
          <w:szCs w:val="32"/>
          <w:lang w:eastAsia="zh-CN"/>
        </w:rPr>
        <w:t>中药材采收后应及时运输到加工场所，并</w:t>
      </w:r>
      <w:r>
        <w:rPr>
          <w:rFonts w:ascii="Times New Roman" w:hAnsi="Times New Roman" w:eastAsia="方正仿宋_GBK" w:cs="Times New Roman"/>
          <w:color w:val="auto"/>
          <w:spacing w:val="-2"/>
          <w:sz w:val="32"/>
          <w:szCs w:val="32"/>
          <w:lang w:eastAsia="zh-CN"/>
        </w:rPr>
        <w:t>按照规定的方式进行拣选及去除非药用部位、临时存放</w:t>
      </w:r>
      <w:r>
        <w:rPr>
          <w:rFonts w:ascii="Times New Roman" w:hAnsi="Times New Roman" w:eastAsia="方正仿宋_GBK" w:cs="Times New Roman"/>
          <w:color w:val="auto"/>
          <w:spacing w:val="-3"/>
          <w:sz w:val="32"/>
          <w:szCs w:val="32"/>
          <w:lang w:eastAsia="zh-CN"/>
        </w:rPr>
        <w:t>，严防淋雨、</w:t>
      </w:r>
      <w:r>
        <w:rPr>
          <w:rFonts w:ascii="Times New Roman" w:hAnsi="Times New Roman" w:eastAsia="方正仿宋_GBK" w:cs="Times New Roman"/>
          <w:color w:val="auto"/>
          <w:spacing w:val="5"/>
          <w:sz w:val="32"/>
          <w:szCs w:val="32"/>
          <w:lang w:eastAsia="zh-CN"/>
        </w:rPr>
        <w:t>泡水、新污染物及杂物混入，确保加工过程中的临时存放不影响中药材品质。及时、如实做好记录，内容包括但不限于临时存放措施及时间、拣选及去除非药用部位方式、清洗</w:t>
      </w:r>
      <w:r>
        <w:rPr>
          <w:rFonts w:ascii="Times New Roman" w:hAnsi="Times New Roman" w:eastAsia="方正仿宋_GBK" w:cs="Times New Roman"/>
          <w:color w:val="auto"/>
          <w:spacing w:val="4"/>
          <w:sz w:val="32"/>
          <w:szCs w:val="32"/>
          <w:lang w:eastAsia="zh-CN"/>
        </w:rPr>
        <w:t>时间等。</w:t>
      </w:r>
    </w:p>
    <w:p w14:paraId="6078CDB2">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5.3.3</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加工过程管理  企业应按照统一的产地加工技</w:t>
      </w:r>
      <w:r>
        <w:rPr>
          <w:rFonts w:ascii="Times New Roman" w:hAnsi="Times New Roman" w:eastAsia="方正仿宋_GBK" w:cs="Times New Roman"/>
          <w:color w:val="auto"/>
          <w:spacing w:val="5"/>
          <w:sz w:val="32"/>
          <w:szCs w:val="32"/>
          <w:lang w:eastAsia="zh-CN"/>
        </w:rPr>
        <w:t>术规程及时开展产地加工，保证加工过程的一致性。对于</w:t>
      </w:r>
      <w:r>
        <w:rPr>
          <w:rFonts w:ascii="Times New Roman" w:hAnsi="Times New Roman" w:eastAsia="方正仿宋_GBK" w:cs="Times New Roman"/>
          <w:color w:val="auto"/>
          <w:spacing w:val="8"/>
          <w:sz w:val="32"/>
          <w:szCs w:val="32"/>
          <w:lang w:eastAsia="zh-CN"/>
        </w:rPr>
        <w:t>加工过程产生的合格品和不合格品及异物应有效区分。应按生产单元进行记录，覆盖生产过程的主要环节，保证可追溯。</w:t>
      </w:r>
      <w:r>
        <w:rPr>
          <w:rFonts w:ascii="Times New Roman" w:hAnsi="Times New Roman" w:eastAsia="方正仿宋_GBK" w:cs="Times New Roman"/>
          <w:color w:val="auto"/>
          <w:spacing w:val="9"/>
          <w:sz w:val="32"/>
          <w:szCs w:val="32"/>
          <w:lang w:eastAsia="zh-CN"/>
        </w:rPr>
        <w:t>应当阴干药材不得暴晒。</w:t>
      </w:r>
    </w:p>
    <w:p w14:paraId="52637B56">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5.3.4加工后管理  产地加工过程中品质受到严重影响的，不得作为中药材销售。加工后的中药材要及时进行检验。</w:t>
      </w:r>
    </w:p>
    <w:p w14:paraId="205E736D">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5.3.5</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4"/>
          <w:sz w:val="32"/>
          <w:szCs w:val="32"/>
          <w:lang w:eastAsia="zh-CN"/>
        </w:rPr>
        <w:t>采收加工环节禁止性要求  禁止染色增重、漂白、掺杂</w:t>
      </w:r>
      <w:r>
        <w:rPr>
          <w:rFonts w:ascii="Times New Roman" w:hAnsi="Times New Roman" w:eastAsia="方正仿宋_GBK" w:cs="Times New Roman"/>
          <w:color w:val="auto"/>
          <w:spacing w:val="8"/>
          <w:sz w:val="32"/>
          <w:szCs w:val="32"/>
          <w:lang w:eastAsia="zh-CN"/>
        </w:rPr>
        <w:t>使假等；禁止硫磺熏蒸。</w:t>
      </w:r>
    </w:p>
    <w:p w14:paraId="0D165A61">
      <w:pPr>
        <w:widowControl w:val="0"/>
        <w:spacing w:line="590" w:lineRule="atLeast"/>
        <w:ind w:firstLine="676"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9"/>
          <w:sz w:val="32"/>
          <w:szCs w:val="32"/>
          <w:lang w:eastAsia="zh-CN"/>
        </w:rPr>
        <w:t>5.3.6</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采收与加工记录  及时做好采收与加工记录。记录的内</w:t>
      </w:r>
      <w:r>
        <w:rPr>
          <w:rFonts w:ascii="Times New Roman" w:hAnsi="Times New Roman" w:eastAsia="方正仿宋_GBK" w:cs="Times New Roman"/>
          <w:color w:val="auto"/>
          <w:spacing w:val="5"/>
          <w:sz w:val="32"/>
          <w:szCs w:val="32"/>
          <w:lang w:eastAsia="zh-CN"/>
        </w:rPr>
        <w:t>容包括但不限于：采收时间及方法、临时存放措施及时间，拣选及去除非药用部位方式，清洗时间，干燥方法和温度，特殊加工</w:t>
      </w:r>
      <w:r>
        <w:rPr>
          <w:rFonts w:ascii="Times New Roman" w:hAnsi="Times New Roman" w:eastAsia="方正仿宋_GBK" w:cs="Times New Roman"/>
          <w:color w:val="auto"/>
          <w:spacing w:val="9"/>
          <w:sz w:val="32"/>
          <w:szCs w:val="32"/>
          <w:lang w:eastAsia="zh-CN"/>
        </w:rPr>
        <w:t>手段等因素。</w:t>
      </w:r>
    </w:p>
    <w:p w14:paraId="0E2DB74A">
      <w:pPr>
        <w:widowControl w:val="0"/>
        <w:spacing w:line="590" w:lineRule="atLeast"/>
        <w:ind w:firstLine="676" w:firstLineChars="200"/>
        <w:jc w:val="both"/>
        <w:rPr>
          <w:rFonts w:ascii="Times New Roman" w:hAnsi="Times New Roman" w:eastAsia="方正仿宋_GBK" w:cs="Times New Roman"/>
          <w:color w:val="auto"/>
          <w:spacing w:val="9"/>
          <w:sz w:val="32"/>
          <w:szCs w:val="32"/>
          <w:lang w:eastAsia="zh-CN"/>
        </w:rPr>
      </w:pPr>
    </w:p>
    <w:p w14:paraId="1D16D0AC">
      <w:pPr>
        <w:widowControl w:val="0"/>
        <w:spacing w:line="590" w:lineRule="atLeast"/>
        <w:jc w:val="center"/>
        <w:rPr>
          <w:rFonts w:ascii="Times New Roman" w:hAnsi="Times New Roman" w:eastAsia="方正仿宋_GBK" w:cs="Times New Roman"/>
          <w:b/>
          <w:bCs/>
          <w:color w:val="auto"/>
          <w:spacing w:val="5"/>
          <w:sz w:val="32"/>
          <w:szCs w:val="32"/>
          <w:lang w:eastAsia="zh-CN"/>
        </w:rPr>
      </w:pPr>
      <w:r>
        <w:rPr>
          <w:rFonts w:ascii="Times New Roman" w:hAnsi="Times New Roman" w:eastAsia="方正小标宋_GBK" w:cs="Times New Roman"/>
          <w:color w:val="auto"/>
          <w:spacing w:val="5"/>
          <w:sz w:val="32"/>
          <w:szCs w:val="32"/>
          <w:lang w:eastAsia="zh-CN"/>
        </w:rPr>
        <w:t>第六章  中药材包装、放行与储运</w:t>
      </w:r>
    </w:p>
    <w:p w14:paraId="560FB0E4">
      <w:pPr>
        <w:pStyle w:val="2"/>
        <w:widowControl w:val="0"/>
        <w:spacing w:line="590" w:lineRule="atLeast"/>
        <w:ind w:firstLine="660" w:firstLineChars="200"/>
        <w:jc w:val="both"/>
        <w:rPr>
          <w:rFonts w:ascii="Times New Roman" w:hAnsi="Times New Roman" w:eastAsia="方正仿宋_GBK" w:cs="Times New Roman"/>
          <w:b/>
          <w:bCs/>
          <w:color w:val="auto"/>
          <w:spacing w:val="5"/>
          <w:sz w:val="32"/>
          <w:szCs w:val="32"/>
          <w:lang w:eastAsia="zh-CN"/>
        </w:rPr>
      </w:pPr>
      <w:r>
        <w:rPr>
          <w:rFonts w:ascii="Times New Roman" w:hAnsi="Times New Roman" w:eastAsia="方正仿宋_GBK" w:cs="Times New Roman"/>
          <w:b/>
          <w:bCs/>
          <w:color w:val="auto"/>
          <w:spacing w:val="5"/>
          <w:sz w:val="32"/>
          <w:szCs w:val="32"/>
          <w:lang w:eastAsia="zh-CN"/>
        </w:rPr>
        <w:t>6.1</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b/>
          <w:bCs/>
          <w:color w:val="auto"/>
          <w:spacing w:val="5"/>
          <w:sz w:val="32"/>
          <w:szCs w:val="32"/>
          <w:lang w:eastAsia="zh-CN"/>
        </w:rPr>
        <w:t>中药材包装、放行与储运技术规程</w:t>
      </w:r>
    </w:p>
    <w:p w14:paraId="424044FB">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5"/>
          <w:sz w:val="32"/>
          <w:szCs w:val="32"/>
          <w:lang w:eastAsia="zh-CN"/>
        </w:rPr>
        <w:t>企业应当制</w:t>
      </w:r>
      <w:r>
        <w:rPr>
          <w:rFonts w:ascii="Times New Roman" w:hAnsi="Times New Roman" w:eastAsia="方正仿宋_GBK" w:cs="Times New Roman"/>
          <w:color w:val="auto"/>
          <w:spacing w:val="6"/>
          <w:sz w:val="32"/>
          <w:szCs w:val="32"/>
          <w:lang w:eastAsia="zh-CN"/>
        </w:rPr>
        <w:t>定中药材包装、放行和储运技术规程。主要</w:t>
      </w:r>
      <w:r>
        <w:rPr>
          <w:rFonts w:ascii="Times New Roman" w:hAnsi="Times New Roman" w:eastAsia="方正仿宋_GBK" w:cs="Times New Roman"/>
          <w:color w:val="auto"/>
          <w:spacing w:val="5"/>
          <w:sz w:val="32"/>
          <w:szCs w:val="32"/>
          <w:lang w:eastAsia="zh-CN"/>
        </w:rPr>
        <w:t>包括以下环节</w:t>
      </w:r>
      <w:r>
        <w:rPr>
          <w:rFonts w:ascii="Times New Roman" w:hAnsi="Times New Roman" w:eastAsia="方正仿宋_GBK" w:cs="Times New Roman"/>
          <w:color w:val="auto"/>
          <w:spacing w:val="-47"/>
          <w:sz w:val="32"/>
          <w:szCs w:val="32"/>
          <w:lang w:eastAsia="zh-CN"/>
        </w:rPr>
        <w:t>：（</w:t>
      </w:r>
      <w:r>
        <w:rPr>
          <w:rFonts w:ascii="Times New Roman" w:hAnsi="Times New Roman" w:eastAsia="方正仿宋_GBK" w:cs="Times New Roman"/>
          <w:color w:val="auto"/>
          <w:spacing w:val="5"/>
          <w:sz w:val="32"/>
          <w:szCs w:val="32"/>
          <w:lang w:eastAsia="zh-CN"/>
        </w:rPr>
        <w:t>1）包装材料及包装方法要求：采收、加工、贮存各阶段的包</w:t>
      </w:r>
      <w:r>
        <w:rPr>
          <w:rFonts w:ascii="Times New Roman" w:hAnsi="Times New Roman" w:eastAsia="方正仿宋_GBK" w:cs="Times New Roman"/>
          <w:color w:val="auto"/>
          <w:spacing w:val="4"/>
          <w:sz w:val="32"/>
          <w:szCs w:val="32"/>
          <w:lang w:eastAsia="zh-CN"/>
        </w:rPr>
        <w:t>装材料</w:t>
      </w:r>
      <w:r>
        <w:rPr>
          <w:rFonts w:ascii="Times New Roman" w:hAnsi="Times New Roman" w:eastAsia="方正仿宋_GBK" w:cs="Times New Roman"/>
          <w:color w:val="auto"/>
          <w:spacing w:val="5"/>
          <w:sz w:val="32"/>
          <w:szCs w:val="32"/>
          <w:lang w:eastAsia="zh-CN"/>
        </w:rPr>
        <w:t>要求及包装方法</w:t>
      </w:r>
      <w:r>
        <w:rPr>
          <w:rFonts w:ascii="Times New Roman" w:hAnsi="Times New Roman" w:eastAsia="方正仿宋_GBK" w:cs="Times New Roman"/>
          <w:color w:val="auto"/>
          <w:spacing w:val="-35"/>
          <w:sz w:val="32"/>
          <w:szCs w:val="32"/>
          <w:lang w:eastAsia="zh-CN"/>
        </w:rPr>
        <w:t>；（</w:t>
      </w:r>
      <w:r>
        <w:rPr>
          <w:rFonts w:ascii="Times New Roman" w:hAnsi="Times New Roman" w:eastAsia="方正仿宋_GBK" w:cs="Times New Roman"/>
          <w:color w:val="auto"/>
          <w:spacing w:val="5"/>
          <w:sz w:val="32"/>
          <w:szCs w:val="32"/>
          <w:lang w:eastAsia="zh-CN"/>
        </w:rPr>
        <w:t>2）标签要求：标签的样式，标识的内容等；</w:t>
      </w:r>
      <w:r>
        <w:rPr>
          <w:rFonts w:ascii="Times New Roman" w:hAnsi="Times New Roman" w:eastAsia="方正仿宋_GBK" w:cs="Times New Roman"/>
          <w:color w:val="auto"/>
          <w:spacing w:val="2"/>
          <w:sz w:val="32"/>
          <w:szCs w:val="32"/>
          <w:lang w:eastAsia="zh-CN"/>
        </w:rPr>
        <w:t>（3）放行制度：放行检查内容，放行程序，放行人等</w:t>
      </w:r>
      <w:r>
        <w:rPr>
          <w:rFonts w:ascii="Times New Roman" w:hAnsi="Times New Roman" w:eastAsia="方正仿宋_GBK" w:cs="Times New Roman"/>
          <w:color w:val="auto"/>
          <w:spacing w:val="-32"/>
          <w:sz w:val="32"/>
          <w:szCs w:val="32"/>
          <w:lang w:eastAsia="zh-CN"/>
        </w:rPr>
        <w:t>；（</w:t>
      </w:r>
      <w:r>
        <w:rPr>
          <w:rFonts w:ascii="Times New Roman" w:hAnsi="Times New Roman" w:eastAsia="方正仿宋_GBK" w:cs="Times New Roman"/>
          <w:color w:val="auto"/>
          <w:spacing w:val="1"/>
          <w:sz w:val="32"/>
          <w:szCs w:val="32"/>
          <w:lang w:eastAsia="zh-CN"/>
        </w:rPr>
        <w:t>4）贮</w:t>
      </w:r>
      <w:r>
        <w:rPr>
          <w:rFonts w:ascii="Times New Roman" w:hAnsi="Times New Roman" w:eastAsia="方正仿宋_GBK" w:cs="Times New Roman"/>
          <w:color w:val="auto"/>
          <w:spacing w:val="5"/>
          <w:sz w:val="32"/>
          <w:szCs w:val="32"/>
          <w:lang w:eastAsia="zh-CN"/>
        </w:rPr>
        <w:t>存场所及要求：采收后临时存放、加工过程中存放、成</w:t>
      </w:r>
      <w:r>
        <w:rPr>
          <w:rFonts w:ascii="Times New Roman" w:hAnsi="Times New Roman" w:eastAsia="方正仿宋_GBK" w:cs="Times New Roman"/>
          <w:color w:val="auto"/>
          <w:spacing w:val="4"/>
          <w:sz w:val="32"/>
          <w:szCs w:val="32"/>
          <w:lang w:eastAsia="zh-CN"/>
        </w:rPr>
        <w:t>品存放等</w:t>
      </w:r>
      <w:r>
        <w:rPr>
          <w:rFonts w:ascii="Times New Roman" w:hAnsi="Times New Roman" w:eastAsia="方正仿宋_GBK" w:cs="Times New Roman"/>
          <w:color w:val="auto"/>
          <w:spacing w:val="9"/>
          <w:sz w:val="32"/>
          <w:szCs w:val="32"/>
          <w:lang w:eastAsia="zh-CN"/>
        </w:rPr>
        <w:t>对环境条件的要求</w:t>
      </w:r>
      <w:r>
        <w:rPr>
          <w:rFonts w:ascii="Times New Roman" w:hAnsi="Times New Roman" w:eastAsia="方正仿宋_GBK" w:cs="Times New Roman"/>
          <w:color w:val="auto"/>
          <w:spacing w:val="-6"/>
          <w:sz w:val="32"/>
          <w:szCs w:val="32"/>
          <w:lang w:eastAsia="zh-CN"/>
        </w:rPr>
        <w:t>；（</w:t>
      </w:r>
      <w:r>
        <w:rPr>
          <w:rFonts w:ascii="Times New Roman" w:hAnsi="Times New Roman" w:eastAsia="方正仿宋_GBK" w:cs="Times New Roman"/>
          <w:color w:val="auto"/>
          <w:spacing w:val="9"/>
          <w:sz w:val="32"/>
          <w:szCs w:val="32"/>
          <w:lang w:eastAsia="zh-CN"/>
        </w:rPr>
        <w:t>5）运输及装卸要求：车辆、工具、覆盖</w:t>
      </w:r>
      <w:r>
        <w:rPr>
          <w:rFonts w:ascii="Times New Roman" w:hAnsi="Times New Roman" w:eastAsia="方正仿宋_GBK" w:cs="Times New Roman"/>
          <w:color w:val="auto"/>
          <w:spacing w:val="6"/>
          <w:sz w:val="32"/>
          <w:szCs w:val="32"/>
          <w:lang w:eastAsia="zh-CN"/>
        </w:rPr>
        <w:t>等及操作要求</w:t>
      </w:r>
      <w:r>
        <w:rPr>
          <w:rFonts w:ascii="Times New Roman" w:hAnsi="Times New Roman" w:eastAsia="方正仿宋_GBK" w:cs="Times New Roman"/>
          <w:color w:val="auto"/>
          <w:spacing w:val="-10"/>
          <w:sz w:val="32"/>
          <w:szCs w:val="32"/>
          <w:lang w:eastAsia="zh-CN"/>
        </w:rPr>
        <w:t>；（</w:t>
      </w:r>
      <w:r>
        <w:rPr>
          <w:rFonts w:ascii="Times New Roman" w:hAnsi="Times New Roman" w:eastAsia="方正仿宋_GBK" w:cs="Times New Roman"/>
          <w:color w:val="auto"/>
          <w:spacing w:val="6"/>
          <w:sz w:val="32"/>
          <w:szCs w:val="32"/>
          <w:lang w:eastAsia="zh-CN"/>
        </w:rPr>
        <w:t>6）发运要求。</w:t>
      </w:r>
    </w:p>
    <w:p w14:paraId="720AF538">
      <w:pPr>
        <w:pStyle w:val="2"/>
        <w:widowControl w:val="0"/>
        <w:spacing w:line="590" w:lineRule="atLeast"/>
        <w:ind w:firstLine="63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2"/>
          <w:sz w:val="32"/>
          <w:szCs w:val="32"/>
          <w:lang w:eastAsia="zh-CN"/>
        </w:rPr>
        <w:t>6.2中药材包装管理</w:t>
      </w:r>
    </w:p>
    <w:p w14:paraId="31819158">
      <w:pPr>
        <w:pStyle w:val="2"/>
        <w:widowControl w:val="0"/>
        <w:spacing w:line="590" w:lineRule="atLeast"/>
        <w:ind w:firstLine="652" w:firstLineChars="200"/>
        <w:jc w:val="both"/>
        <w:rPr>
          <w:rFonts w:ascii="Times New Roman" w:hAnsi="Times New Roman" w:eastAsia="方正仿宋_GBK" w:cs="Times New Roman"/>
          <w:color w:val="auto"/>
          <w:spacing w:val="3"/>
          <w:sz w:val="32"/>
          <w:szCs w:val="32"/>
          <w:lang w:eastAsia="zh-CN"/>
        </w:rPr>
      </w:pPr>
      <w:r>
        <w:rPr>
          <w:rFonts w:ascii="Times New Roman" w:hAnsi="Times New Roman" w:eastAsia="方正仿宋_GBK" w:cs="Times New Roman"/>
          <w:color w:val="auto"/>
          <w:spacing w:val="3"/>
          <w:sz w:val="32"/>
          <w:szCs w:val="32"/>
          <w:lang w:eastAsia="zh-CN"/>
        </w:rPr>
        <w:t>6.2.1中药材包装材料应当符合国家相</w:t>
      </w:r>
      <w:r>
        <w:rPr>
          <w:rFonts w:ascii="Times New Roman" w:hAnsi="Times New Roman" w:eastAsia="方正仿宋_GBK" w:cs="Times New Roman"/>
          <w:color w:val="auto"/>
          <w:spacing w:val="2"/>
          <w:sz w:val="32"/>
          <w:szCs w:val="32"/>
          <w:lang w:eastAsia="zh-CN"/>
        </w:rPr>
        <w:t>关标准和药材特点，能够</w:t>
      </w:r>
      <w:r>
        <w:rPr>
          <w:rFonts w:ascii="Times New Roman" w:hAnsi="Times New Roman" w:eastAsia="方正仿宋_GBK" w:cs="Times New Roman"/>
          <w:color w:val="auto"/>
          <w:spacing w:val="17"/>
          <w:sz w:val="32"/>
          <w:szCs w:val="32"/>
          <w:lang w:eastAsia="zh-CN"/>
        </w:rPr>
        <w:t>保持中药材质量；应采用可较好保持中药材质量稳定的包装方</w:t>
      </w:r>
      <w:r>
        <w:rPr>
          <w:rFonts w:ascii="Times New Roman" w:hAnsi="Times New Roman" w:eastAsia="方正仿宋_GBK" w:cs="Times New Roman"/>
          <w:color w:val="auto"/>
          <w:spacing w:val="8"/>
          <w:sz w:val="32"/>
          <w:szCs w:val="32"/>
          <w:lang w:eastAsia="zh-CN"/>
        </w:rPr>
        <w:t>法，鼓励采用现代包装方法和器具。</w:t>
      </w:r>
      <w:r>
        <w:rPr>
          <w:rFonts w:ascii="Times New Roman" w:hAnsi="Times New Roman" w:eastAsia="方正仿宋_GBK" w:cs="Times New Roman"/>
          <w:color w:val="auto"/>
          <w:spacing w:val="3"/>
          <w:sz w:val="32"/>
          <w:szCs w:val="32"/>
          <w:lang w:eastAsia="zh-CN"/>
        </w:rPr>
        <w:t>包装前工作场所和包装材料应处于清洁或者待用状态，无其它异物。</w:t>
      </w:r>
    </w:p>
    <w:p w14:paraId="0C1642DA">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6.2.2*包装袋应当有清晰标签，不易脱落或者损坏；标示内容</w:t>
      </w:r>
      <w:r>
        <w:rPr>
          <w:rFonts w:ascii="Times New Roman" w:hAnsi="Times New Roman" w:eastAsia="方正仿宋_GBK" w:cs="Times New Roman"/>
          <w:color w:val="auto"/>
          <w:spacing w:val="7"/>
          <w:sz w:val="32"/>
          <w:szCs w:val="32"/>
          <w:lang w:eastAsia="zh-CN"/>
        </w:rPr>
        <w:t>包括品名、基原、批号、规格、产地、数量或重量、采收日期、</w:t>
      </w:r>
      <w:r>
        <w:rPr>
          <w:rFonts w:ascii="Times New Roman" w:hAnsi="Times New Roman" w:eastAsia="方正仿宋_GBK" w:cs="Times New Roman"/>
          <w:color w:val="auto"/>
          <w:spacing w:val="9"/>
          <w:sz w:val="32"/>
          <w:szCs w:val="32"/>
          <w:lang w:eastAsia="zh-CN"/>
        </w:rPr>
        <w:t>包装日期、保质期、追溯标志、企业名称等信息。</w:t>
      </w:r>
    </w:p>
    <w:p w14:paraId="08B7CB5C">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6.2.3**禁止采用肥料、农药等包装袋包装药材。</w:t>
      </w:r>
    </w:p>
    <w:p w14:paraId="5F05069B">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6.2.4**毒性、易制毒、按麻醉药品管理的中药材，应当使用有</w:t>
      </w:r>
      <w:r>
        <w:rPr>
          <w:rFonts w:ascii="Times New Roman" w:hAnsi="Times New Roman" w:eastAsia="方正仿宋_GBK" w:cs="Times New Roman"/>
          <w:color w:val="auto"/>
          <w:spacing w:val="6"/>
          <w:sz w:val="32"/>
          <w:szCs w:val="32"/>
          <w:lang w:eastAsia="zh-CN"/>
        </w:rPr>
        <w:t>专门标记的特殊包装。</w:t>
      </w:r>
    </w:p>
    <w:p w14:paraId="51CEEF96">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2"/>
          <w:sz w:val="32"/>
          <w:szCs w:val="32"/>
          <w:lang w:eastAsia="zh-CN"/>
        </w:rPr>
        <w:t>6.3放行与储运管理</w:t>
      </w:r>
    </w:p>
    <w:p w14:paraId="50DA69CC">
      <w:pPr>
        <w:pStyle w:val="2"/>
        <w:widowControl w:val="0"/>
        <w:spacing w:line="590" w:lineRule="atLeast"/>
        <w:ind w:firstLine="656"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4"/>
          <w:sz w:val="32"/>
          <w:szCs w:val="32"/>
          <w:lang w:eastAsia="zh-CN"/>
        </w:rPr>
        <w:t>6.3.1*放行  应当执行中药材放行制度，对每批药材进行质量评</w:t>
      </w:r>
      <w:r>
        <w:rPr>
          <w:rFonts w:ascii="Times New Roman" w:hAnsi="Times New Roman" w:eastAsia="方正仿宋_GBK" w:cs="Times New Roman"/>
          <w:color w:val="auto"/>
          <w:spacing w:val="5"/>
          <w:sz w:val="32"/>
          <w:szCs w:val="32"/>
          <w:lang w:eastAsia="zh-CN"/>
        </w:rPr>
        <w:t>价，审核生产、检验等相关记录；由质量管理负责人签名批准放行，确保每批中药材生产、检验符合标准和技术规程要求；不合</w:t>
      </w:r>
      <w:r>
        <w:rPr>
          <w:rFonts w:ascii="Times New Roman" w:hAnsi="Times New Roman" w:eastAsia="方正仿宋_GBK" w:cs="Times New Roman"/>
          <w:color w:val="auto"/>
          <w:spacing w:val="8"/>
          <w:sz w:val="32"/>
          <w:szCs w:val="32"/>
          <w:lang w:eastAsia="zh-CN"/>
        </w:rPr>
        <w:t>格药材应当单独处理，并有记录。</w:t>
      </w:r>
    </w:p>
    <w:p w14:paraId="16DF3421">
      <w:pPr>
        <w:pStyle w:val="2"/>
        <w:widowControl w:val="0"/>
        <w:spacing w:line="590" w:lineRule="atLeast"/>
        <w:ind w:firstLine="656" w:firstLineChars="200"/>
        <w:jc w:val="both"/>
        <w:rPr>
          <w:rFonts w:ascii="Times New Roman" w:hAnsi="Times New Roman" w:eastAsia="方正仿宋_GBK" w:cs="Times New Roman"/>
          <w:color w:val="auto"/>
          <w:spacing w:val="5"/>
          <w:sz w:val="32"/>
          <w:szCs w:val="32"/>
          <w:lang w:eastAsia="zh-CN"/>
        </w:rPr>
      </w:pPr>
      <w:r>
        <w:rPr>
          <w:rFonts w:ascii="Times New Roman" w:hAnsi="Times New Roman" w:eastAsia="方正仿宋_GBK" w:cs="Times New Roman"/>
          <w:color w:val="auto"/>
          <w:spacing w:val="4"/>
          <w:sz w:val="32"/>
          <w:szCs w:val="32"/>
          <w:lang w:eastAsia="zh-CN"/>
        </w:rPr>
        <w:t>6.3.2储存  应当分区存放中药材，不同品种、不同批中药材不</w:t>
      </w:r>
      <w:r>
        <w:rPr>
          <w:rFonts w:ascii="Times New Roman" w:hAnsi="Times New Roman" w:eastAsia="方正仿宋_GBK" w:cs="Times New Roman"/>
          <w:color w:val="auto"/>
          <w:spacing w:val="5"/>
          <w:sz w:val="32"/>
          <w:szCs w:val="32"/>
          <w:lang w:eastAsia="zh-CN"/>
        </w:rPr>
        <w:t>得混乱交叉存放；保证贮存所需要的条件，如洁净度、温度、湿</w:t>
      </w:r>
      <w:r>
        <w:rPr>
          <w:rFonts w:ascii="Times New Roman" w:hAnsi="Times New Roman" w:eastAsia="方正仿宋_GBK" w:cs="Times New Roman"/>
          <w:color w:val="auto"/>
          <w:spacing w:val="7"/>
          <w:sz w:val="32"/>
          <w:szCs w:val="32"/>
          <w:lang w:eastAsia="zh-CN"/>
        </w:rPr>
        <w:t>度、光照和通风等。</w:t>
      </w:r>
      <w:r>
        <w:rPr>
          <w:rFonts w:ascii="Times New Roman" w:hAnsi="Times New Roman" w:eastAsia="方正仿宋_GBK" w:cs="Times New Roman"/>
          <w:color w:val="auto"/>
          <w:spacing w:val="5"/>
          <w:sz w:val="32"/>
          <w:szCs w:val="32"/>
          <w:lang w:eastAsia="zh-CN"/>
        </w:rPr>
        <w:t>有特殊贮存要求的中药材贮存应符合国家相关规定。</w:t>
      </w:r>
    </w:p>
    <w:p w14:paraId="398607EE">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6.3.3养护  应当建立中药材贮存定期检查制度，防止虫蛀、霉</w:t>
      </w:r>
      <w:r>
        <w:rPr>
          <w:rFonts w:ascii="Times New Roman" w:hAnsi="Times New Roman" w:eastAsia="方正仿宋_GBK" w:cs="Times New Roman"/>
          <w:color w:val="auto"/>
          <w:spacing w:val="5"/>
          <w:sz w:val="32"/>
          <w:szCs w:val="32"/>
          <w:lang w:eastAsia="zh-CN"/>
        </w:rPr>
        <w:t>变、腐烂、泛油等情况发生，并按技术规程要求，由专业人员实施养护工作。</w:t>
      </w:r>
    </w:p>
    <w:p w14:paraId="28702C58">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6.3.4</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4"/>
          <w:sz w:val="32"/>
          <w:szCs w:val="32"/>
          <w:lang w:eastAsia="zh-CN"/>
        </w:rPr>
        <w:t>禁止使用国家禁用的如磷化铝等高毒性熏蒸剂；禁止使</w:t>
      </w:r>
      <w:r>
        <w:rPr>
          <w:rFonts w:ascii="Times New Roman" w:hAnsi="Times New Roman" w:eastAsia="方正仿宋_GBK" w:cs="Times New Roman"/>
          <w:color w:val="auto"/>
          <w:spacing w:val="8"/>
          <w:sz w:val="32"/>
          <w:szCs w:val="32"/>
          <w:lang w:eastAsia="zh-CN"/>
        </w:rPr>
        <w:t>用有毒、有害物质用于防霉、防腐、防蛀。</w:t>
      </w:r>
    </w:p>
    <w:p w14:paraId="44903AB3">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6.3.5发运  发运时，应核查包装标签是否清晰，同时记录出库时间及去向、运输条件、运输车辆信息等。</w:t>
      </w:r>
    </w:p>
    <w:p w14:paraId="640AE315">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6.3.6包装与储运、发运记录发运记录单应可追查每批产品销</w:t>
      </w:r>
      <w:r>
        <w:rPr>
          <w:rFonts w:ascii="Times New Roman" w:hAnsi="Times New Roman" w:eastAsia="方正仿宋_GBK" w:cs="Times New Roman"/>
          <w:color w:val="auto"/>
          <w:spacing w:val="-2"/>
          <w:sz w:val="32"/>
          <w:szCs w:val="32"/>
          <w:lang w:eastAsia="zh-CN"/>
        </w:rPr>
        <w:t>售情况，防止发运过程中的破损、混淆和差错等；</w:t>
      </w:r>
      <w:r>
        <w:rPr>
          <w:rFonts w:ascii="Times New Roman" w:hAnsi="Times New Roman" w:eastAsia="方正仿宋_GBK" w:cs="Times New Roman"/>
          <w:color w:val="auto"/>
          <w:spacing w:val="-3"/>
          <w:sz w:val="32"/>
          <w:szCs w:val="32"/>
          <w:lang w:eastAsia="zh-CN"/>
        </w:rPr>
        <w:t>包装、储运、</w:t>
      </w:r>
      <w:r>
        <w:rPr>
          <w:rFonts w:ascii="Times New Roman" w:hAnsi="Times New Roman" w:eastAsia="方正仿宋_GBK" w:cs="Times New Roman"/>
          <w:color w:val="auto"/>
          <w:spacing w:val="4"/>
          <w:sz w:val="32"/>
          <w:szCs w:val="32"/>
          <w:lang w:eastAsia="zh-CN"/>
        </w:rPr>
        <w:t>发运</w:t>
      </w:r>
      <w:r>
        <w:rPr>
          <w:rFonts w:ascii="Times New Roman" w:hAnsi="Times New Roman" w:eastAsia="方正仿宋_GBK" w:cs="Times New Roman"/>
          <w:color w:val="auto"/>
          <w:spacing w:val="5"/>
          <w:sz w:val="32"/>
          <w:szCs w:val="32"/>
          <w:lang w:eastAsia="zh-CN"/>
        </w:rPr>
        <w:t>相关的记录及时、真实</w:t>
      </w:r>
      <w:r>
        <w:rPr>
          <w:rFonts w:ascii="Times New Roman" w:hAnsi="Times New Roman" w:eastAsia="方正仿宋_GBK" w:cs="Times New Roman"/>
          <w:color w:val="auto"/>
          <w:spacing w:val="1"/>
          <w:sz w:val="32"/>
          <w:szCs w:val="32"/>
          <w:lang w:eastAsia="zh-CN"/>
        </w:rPr>
        <w:t>。</w:t>
      </w:r>
    </w:p>
    <w:p w14:paraId="47460103">
      <w:pPr>
        <w:widowControl w:val="0"/>
        <w:spacing w:line="590" w:lineRule="atLeast"/>
        <w:ind w:firstLine="668" w:firstLineChars="200"/>
        <w:jc w:val="both"/>
        <w:rPr>
          <w:rFonts w:ascii="Times New Roman" w:hAnsi="Times New Roman" w:eastAsia="方正仿宋_GBK" w:cs="Times New Roman"/>
          <w:color w:val="auto"/>
          <w:spacing w:val="7"/>
          <w:sz w:val="32"/>
          <w:szCs w:val="32"/>
          <w:lang w:eastAsia="zh-CN"/>
        </w:rPr>
      </w:pPr>
    </w:p>
    <w:p w14:paraId="0DB5393D">
      <w:pPr>
        <w:widowControl w:val="0"/>
        <w:spacing w:line="590" w:lineRule="atLeast"/>
        <w:jc w:val="center"/>
        <w:rPr>
          <w:rFonts w:ascii="Times New Roman" w:hAnsi="Times New Roman" w:eastAsia="方正仿宋_GBK" w:cs="Times New Roman"/>
          <w:b/>
          <w:bCs/>
          <w:color w:val="auto"/>
          <w:spacing w:val="4"/>
          <w:sz w:val="32"/>
          <w:szCs w:val="32"/>
          <w:lang w:eastAsia="zh-CN"/>
        </w:rPr>
      </w:pPr>
      <w:r>
        <w:rPr>
          <w:rFonts w:ascii="Times New Roman" w:hAnsi="Times New Roman" w:eastAsia="方正小标宋_GBK" w:cs="Times New Roman"/>
          <w:color w:val="auto"/>
          <w:spacing w:val="4"/>
          <w:sz w:val="32"/>
          <w:szCs w:val="32"/>
          <w:lang w:eastAsia="zh-CN"/>
        </w:rPr>
        <w:t>第七章  质量管理</w:t>
      </w:r>
    </w:p>
    <w:p w14:paraId="06E3C04F">
      <w:pPr>
        <w:pStyle w:val="2"/>
        <w:widowControl w:val="0"/>
        <w:spacing w:line="590" w:lineRule="atLeast"/>
        <w:ind w:firstLine="656" w:firstLineChars="200"/>
        <w:jc w:val="both"/>
        <w:rPr>
          <w:rFonts w:ascii="Times New Roman" w:hAnsi="Times New Roman" w:eastAsia="方正仿宋_GBK" w:cs="Times New Roman"/>
          <w:b/>
          <w:bCs/>
          <w:color w:val="auto"/>
          <w:spacing w:val="4"/>
          <w:sz w:val="32"/>
          <w:szCs w:val="32"/>
          <w:lang w:eastAsia="zh-CN"/>
        </w:rPr>
      </w:pPr>
      <w:r>
        <w:rPr>
          <w:rFonts w:ascii="Times New Roman" w:hAnsi="Times New Roman" w:eastAsia="方正仿宋_GBK" w:cs="Times New Roman"/>
          <w:b/>
          <w:bCs/>
          <w:color w:val="auto"/>
          <w:spacing w:val="4"/>
          <w:sz w:val="32"/>
          <w:szCs w:val="32"/>
          <w:lang w:eastAsia="zh-CN"/>
        </w:rPr>
        <w:t>7.1质量风险评估及防控</w:t>
      </w:r>
    </w:p>
    <w:p w14:paraId="028B890B">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7.1.1企业应对基地生产单元主体建立有效的监督管理机制，制定有效的生产管理与质</w:t>
      </w:r>
      <w:r>
        <w:rPr>
          <w:rFonts w:ascii="Times New Roman" w:hAnsi="Times New Roman" w:eastAsia="方正仿宋_GBK" w:cs="Times New Roman"/>
          <w:color w:val="auto"/>
          <w:spacing w:val="7"/>
          <w:sz w:val="32"/>
          <w:szCs w:val="32"/>
          <w:lang w:eastAsia="zh-CN"/>
        </w:rPr>
        <w:t>量控制、预防措施。</w:t>
      </w:r>
    </w:p>
    <w:p w14:paraId="1870E18A">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7.1.2</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8"/>
          <w:sz w:val="32"/>
          <w:szCs w:val="32"/>
          <w:lang w:eastAsia="zh-CN"/>
        </w:rPr>
        <w:t>企业应围绕影响中药材质量的关键因素开展基地生产中药材的质量风险评估。包括但不限于</w:t>
      </w:r>
      <w:r>
        <w:rPr>
          <w:rFonts w:ascii="Times New Roman" w:hAnsi="Times New Roman" w:eastAsia="方正仿宋_GBK" w:cs="Times New Roman"/>
          <w:color w:val="auto"/>
          <w:spacing w:val="-11"/>
          <w:sz w:val="32"/>
          <w:szCs w:val="32"/>
          <w:lang w:eastAsia="zh-CN"/>
        </w:rPr>
        <w:t>：（</w:t>
      </w:r>
      <w:r>
        <w:rPr>
          <w:rFonts w:ascii="Times New Roman" w:hAnsi="Times New Roman" w:eastAsia="方正仿宋_GBK" w:cs="Times New Roman"/>
          <w:color w:val="auto"/>
          <w:spacing w:val="8"/>
          <w:sz w:val="32"/>
          <w:szCs w:val="32"/>
          <w:lang w:eastAsia="zh-CN"/>
        </w:rPr>
        <w:t>1）种源鉴定</w:t>
      </w:r>
      <w:r>
        <w:rPr>
          <w:rFonts w:ascii="Times New Roman" w:hAnsi="Times New Roman" w:eastAsia="方正仿宋_GBK" w:cs="Times New Roman"/>
          <w:color w:val="auto"/>
          <w:spacing w:val="6"/>
          <w:sz w:val="32"/>
          <w:szCs w:val="32"/>
          <w:lang w:eastAsia="zh-CN"/>
        </w:rPr>
        <w:t>结果</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6"/>
          <w:sz w:val="32"/>
          <w:szCs w:val="32"/>
          <w:lang w:eastAsia="zh-CN"/>
        </w:rPr>
        <w:t>2）文献资料，如道地性－资料（如县志）是否有记载、</w:t>
      </w:r>
      <w:r>
        <w:rPr>
          <w:rFonts w:ascii="Times New Roman" w:hAnsi="Times New Roman" w:eastAsia="方正仿宋_GBK" w:cs="Times New Roman"/>
          <w:color w:val="auto"/>
          <w:spacing w:val="8"/>
          <w:sz w:val="32"/>
          <w:szCs w:val="32"/>
          <w:lang w:eastAsia="zh-CN"/>
        </w:rPr>
        <w:t>已发表的研究文献、适宜生长条件等</w:t>
      </w:r>
      <w:r>
        <w:rPr>
          <w:rFonts w:ascii="Times New Roman" w:hAnsi="Times New Roman" w:eastAsia="方正仿宋_GBK" w:cs="Times New Roman"/>
          <w:color w:val="auto"/>
          <w:spacing w:val="-13"/>
          <w:sz w:val="32"/>
          <w:szCs w:val="32"/>
          <w:lang w:eastAsia="zh-CN"/>
        </w:rPr>
        <w:t>；（</w:t>
      </w:r>
      <w:r>
        <w:rPr>
          <w:rFonts w:ascii="Times New Roman" w:hAnsi="Times New Roman" w:eastAsia="方正仿宋_GBK" w:cs="Times New Roman"/>
          <w:color w:val="auto"/>
          <w:spacing w:val="8"/>
          <w:sz w:val="32"/>
          <w:szCs w:val="32"/>
          <w:lang w:eastAsia="zh-CN"/>
        </w:rPr>
        <w:t>3）是否有成熟的种植技术</w:t>
      </w:r>
      <w:r>
        <w:rPr>
          <w:rFonts w:ascii="Times New Roman" w:hAnsi="Times New Roman" w:eastAsia="方正仿宋_GBK" w:cs="Times New Roman"/>
          <w:color w:val="auto"/>
          <w:spacing w:val="-5"/>
          <w:sz w:val="32"/>
          <w:szCs w:val="32"/>
          <w:lang w:eastAsia="zh-CN"/>
        </w:rPr>
        <w:t>；（</w:t>
      </w:r>
      <w:r>
        <w:rPr>
          <w:rFonts w:ascii="Times New Roman" w:hAnsi="Times New Roman" w:eastAsia="方正仿宋_GBK" w:cs="Times New Roman"/>
          <w:color w:val="auto"/>
          <w:spacing w:val="8"/>
          <w:sz w:val="32"/>
          <w:szCs w:val="32"/>
          <w:lang w:eastAsia="zh-CN"/>
        </w:rPr>
        <w:t>4）是否有种植史；轮种方案、长期发展规划、大气评</w:t>
      </w:r>
      <w:r>
        <w:rPr>
          <w:rFonts w:ascii="Times New Roman" w:hAnsi="Times New Roman" w:eastAsia="方正仿宋_GBK" w:cs="Times New Roman"/>
          <w:color w:val="auto"/>
          <w:spacing w:val="-3"/>
          <w:sz w:val="32"/>
          <w:szCs w:val="32"/>
          <w:lang w:eastAsia="zh-CN"/>
        </w:rPr>
        <w:t>估、土壤、水质分析、适宜性分析（光照、海拔、经纬度、温度、</w:t>
      </w:r>
      <w:r>
        <w:rPr>
          <w:rFonts w:ascii="Times New Roman" w:hAnsi="Times New Roman" w:eastAsia="方正仿宋_GBK" w:cs="Times New Roman"/>
          <w:color w:val="auto"/>
          <w:spacing w:val="1"/>
          <w:sz w:val="32"/>
          <w:szCs w:val="32"/>
          <w:lang w:eastAsia="zh-CN"/>
        </w:rPr>
        <w:t>成熟的种植技术）等</w:t>
      </w:r>
      <w:r>
        <w:rPr>
          <w:rFonts w:ascii="Times New Roman" w:hAnsi="Times New Roman" w:eastAsia="方正仿宋_GBK" w:cs="Times New Roman"/>
          <w:color w:val="auto"/>
          <w:spacing w:val="-27"/>
          <w:sz w:val="32"/>
          <w:szCs w:val="32"/>
          <w:lang w:eastAsia="zh-CN"/>
        </w:rPr>
        <w:t>；（</w:t>
      </w:r>
      <w:r>
        <w:rPr>
          <w:rFonts w:ascii="Times New Roman" w:hAnsi="Times New Roman" w:eastAsia="方正仿宋_GBK" w:cs="Times New Roman"/>
          <w:color w:val="auto"/>
          <w:spacing w:val="1"/>
          <w:sz w:val="32"/>
          <w:szCs w:val="32"/>
          <w:lang w:eastAsia="zh-CN"/>
        </w:rPr>
        <w:t>5）繁殖方式、包装方式、运输方式等；</w:t>
      </w:r>
      <w:r>
        <w:rPr>
          <w:rFonts w:ascii="Times New Roman" w:hAnsi="Times New Roman" w:eastAsia="方正仿宋_GBK" w:cs="Times New Roman"/>
          <w:color w:val="auto"/>
          <w:spacing w:val="-2"/>
          <w:sz w:val="32"/>
          <w:szCs w:val="32"/>
          <w:lang w:eastAsia="zh-CN"/>
        </w:rPr>
        <w:t>（6）基地模式。</w:t>
      </w:r>
    </w:p>
    <w:p w14:paraId="07BD191C">
      <w:pPr>
        <w:pStyle w:val="2"/>
        <w:widowControl w:val="0"/>
        <w:spacing w:line="590" w:lineRule="atLeast"/>
        <w:ind w:firstLine="656" w:firstLineChars="200"/>
        <w:jc w:val="both"/>
        <w:rPr>
          <w:rFonts w:ascii="Times New Roman" w:hAnsi="Times New Roman" w:eastAsia="方正仿宋_GBK" w:cs="Times New Roman"/>
          <w:b/>
          <w:bCs/>
          <w:color w:val="auto"/>
          <w:spacing w:val="4"/>
          <w:sz w:val="32"/>
          <w:szCs w:val="32"/>
          <w:lang w:eastAsia="zh-CN"/>
        </w:rPr>
      </w:pPr>
      <w:r>
        <w:rPr>
          <w:rFonts w:ascii="Times New Roman" w:hAnsi="Times New Roman" w:eastAsia="方正仿宋_GBK" w:cs="Times New Roman"/>
          <w:b/>
          <w:bCs/>
          <w:color w:val="auto"/>
          <w:spacing w:val="4"/>
          <w:sz w:val="32"/>
          <w:szCs w:val="32"/>
          <w:lang w:eastAsia="zh-CN"/>
        </w:rPr>
        <w:t>7.2</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b/>
          <w:bCs/>
          <w:color w:val="auto"/>
          <w:spacing w:val="4"/>
          <w:sz w:val="32"/>
          <w:szCs w:val="32"/>
          <w:lang w:eastAsia="zh-CN"/>
        </w:rPr>
        <w:t>“批”的管理</w:t>
      </w:r>
    </w:p>
    <w:p w14:paraId="56B8791C">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企业</w:t>
      </w:r>
      <w:r>
        <w:rPr>
          <w:rFonts w:ascii="Times New Roman" w:hAnsi="Times New Roman" w:eastAsia="方正仿宋_GBK" w:cs="Times New Roman"/>
          <w:color w:val="auto"/>
          <w:spacing w:val="7"/>
          <w:sz w:val="32"/>
          <w:szCs w:val="32"/>
          <w:lang w:eastAsia="zh-CN"/>
        </w:rPr>
        <w:t>应当明确中药材生产</w:t>
      </w:r>
      <w:r>
        <w:rPr>
          <w:rFonts w:ascii="Times New Roman" w:hAnsi="Times New Roman" w:eastAsia="方正仿宋_GBK" w:cs="Times New Roman"/>
          <w:color w:val="auto"/>
          <w:spacing w:val="6"/>
          <w:sz w:val="32"/>
          <w:szCs w:val="32"/>
          <w:lang w:eastAsia="zh-CN"/>
        </w:rPr>
        <w:t>批次的定义，并</w:t>
      </w:r>
      <w:r>
        <w:rPr>
          <w:rFonts w:ascii="Times New Roman" w:hAnsi="Times New Roman" w:eastAsia="方正仿宋_GBK" w:cs="Times New Roman"/>
          <w:color w:val="auto"/>
          <w:spacing w:val="9"/>
          <w:sz w:val="32"/>
          <w:szCs w:val="32"/>
          <w:lang w:eastAsia="zh-CN"/>
        </w:rPr>
        <w:t>保证每批中药材质量的一致性和可追溯。</w:t>
      </w:r>
    </w:p>
    <w:p w14:paraId="53A801AC">
      <w:pPr>
        <w:pStyle w:val="2"/>
        <w:widowControl w:val="0"/>
        <w:spacing w:line="590" w:lineRule="atLeast"/>
        <w:ind w:firstLine="688" w:firstLineChars="200"/>
        <w:jc w:val="both"/>
        <w:rPr>
          <w:rFonts w:ascii="Times New Roman" w:hAnsi="Times New Roman" w:eastAsia="方正仿宋_GBK" w:cs="Times New Roman"/>
          <w:b/>
          <w:bCs/>
          <w:color w:val="auto"/>
          <w:spacing w:val="12"/>
          <w:sz w:val="32"/>
          <w:szCs w:val="32"/>
          <w:lang w:eastAsia="zh-CN"/>
        </w:rPr>
      </w:pPr>
      <w:r>
        <w:rPr>
          <w:rFonts w:ascii="Times New Roman" w:hAnsi="Times New Roman" w:eastAsia="方正仿宋_GBK" w:cs="Times New Roman"/>
          <w:b/>
          <w:bCs/>
          <w:color w:val="auto"/>
          <w:spacing w:val="12"/>
          <w:sz w:val="32"/>
          <w:szCs w:val="32"/>
          <w:lang w:eastAsia="zh-CN"/>
        </w:rPr>
        <w:t>7.3中药材质量标准的制定</w:t>
      </w:r>
    </w:p>
    <w:p w14:paraId="09B89CAF">
      <w:pPr>
        <w:pStyle w:val="2"/>
        <w:widowControl w:val="0"/>
        <w:spacing w:line="590" w:lineRule="atLeast"/>
        <w:ind w:firstLine="68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2"/>
          <w:sz w:val="32"/>
          <w:szCs w:val="32"/>
          <w:lang w:eastAsia="zh-CN"/>
        </w:rPr>
        <w:t>企业应建立不</w:t>
      </w:r>
      <w:r>
        <w:rPr>
          <w:rFonts w:ascii="Times New Roman" w:hAnsi="Times New Roman" w:eastAsia="方正仿宋_GBK" w:cs="Times New Roman"/>
          <w:color w:val="auto"/>
          <w:spacing w:val="11"/>
          <w:sz w:val="32"/>
          <w:szCs w:val="32"/>
          <w:lang w:eastAsia="zh-CN"/>
        </w:rPr>
        <w:t>低于现行</w:t>
      </w:r>
      <w:r>
        <w:rPr>
          <w:rFonts w:ascii="Times New Roman" w:hAnsi="Times New Roman" w:eastAsia="方正仿宋_GBK" w:cs="Times New Roman"/>
          <w:color w:val="auto"/>
          <w:spacing w:val="-2"/>
          <w:sz w:val="32"/>
          <w:szCs w:val="32"/>
          <w:lang w:eastAsia="zh-CN"/>
        </w:rPr>
        <w:t>法定标准的企业内控中药材质量标准，必要时可制定采</w:t>
      </w:r>
      <w:r>
        <w:rPr>
          <w:rFonts w:ascii="Times New Roman" w:hAnsi="Times New Roman" w:eastAsia="方正仿宋_GBK" w:cs="Times New Roman"/>
          <w:color w:val="auto"/>
          <w:spacing w:val="-3"/>
          <w:sz w:val="32"/>
          <w:szCs w:val="32"/>
          <w:lang w:eastAsia="zh-CN"/>
        </w:rPr>
        <w:t>收、加工、</w:t>
      </w:r>
      <w:r>
        <w:rPr>
          <w:rFonts w:ascii="Times New Roman" w:hAnsi="Times New Roman" w:eastAsia="方正仿宋_GBK" w:cs="Times New Roman"/>
          <w:color w:val="auto"/>
          <w:spacing w:val="5"/>
          <w:sz w:val="32"/>
          <w:szCs w:val="32"/>
          <w:lang w:eastAsia="zh-CN"/>
        </w:rPr>
        <w:t>收购等中间环节中药材的质量标准。质量标准指标包括但不限于药材性状、检查项、理化鉴别、浸出物、指纹或特征图谱、指标或有效成分的含量，药材农药残留、重金属及有害元素、真菌毒</w:t>
      </w:r>
      <w:r>
        <w:rPr>
          <w:rFonts w:ascii="Times New Roman" w:hAnsi="Times New Roman" w:eastAsia="方正仿宋_GBK" w:cs="Times New Roman"/>
          <w:color w:val="auto"/>
          <w:spacing w:val="7"/>
          <w:sz w:val="32"/>
          <w:szCs w:val="32"/>
          <w:lang w:eastAsia="zh-CN"/>
        </w:rPr>
        <w:t>素等有毒、有害物质的控制标准等。</w:t>
      </w:r>
    </w:p>
    <w:p w14:paraId="0D158137">
      <w:pPr>
        <w:pStyle w:val="2"/>
        <w:widowControl w:val="0"/>
        <w:spacing w:line="590" w:lineRule="atLeast"/>
        <w:ind w:firstLine="63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2"/>
          <w:sz w:val="32"/>
          <w:szCs w:val="32"/>
          <w:lang w:eastAsia="zh-CN"/>
        </w:rPr>
        <w:t>7.4中药材质量检测</w:t>
      </w:r>
    </w:p>
    <w:p w14:paraId="1BC80810">
      <w:pPr>
        <w:pStyle w:val="2"/>
        <w:widowControl w:val="0"/>
        <w:spacing w:line="590" w:lineRule="atLeast"/>
        <w:ind w:firstLine="664"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6"/>
          <w:sz w:val="32"/>
          <w:szCs w:val="32"/>
          <w:lang w:eastAsia="zh-CN"/>
        </w:rPr>
        <w:t>7.4.1取样  企业应制定取样规</w:t>
      </w:r>
      <w:r>
        <w:rPr>
          <w:rFonts w:ascii="Times New Roman" w:hAnsi="Times New Roman" w:eastAsia="方正仿宋_GBK" w:cs="Times New Roman"/>
          <w:color w:val="auto"/>
          <w:spacing w:val="5"/>
          <w:sz w:val="32"/>
          <w:szCs w:val="32"/>
          <w:lang w:eastAsia="zh-CN"/>
        </w:rPr>
        <w:t>程</w:t>
      </w:r>
      <w:r>
        <w:rPr>
          <w:rFonts w:ascii="Times New Roman" w:hAnsi="Times New Roman" w:eastAsia="方正仿宋_GBK" w:cs="Times New Roman"/>
          <w:color w:val="auto"/>
          <w:lang w:eastAsia="zh-CN"/>
        </w:rPr>
        <w:t>。</w:t>
      </w:r>
      <w:r>
        <w:rPr>
          <w:rFonts w:ascii="Times New Roman" w:hAnsi="Times New Roman" w:eastAsia="方正仿宋_GBK" w:cs="Times New Roman"/>
          <w:color w:val="auto"/>
          <w:spacing w:val="5"/>
          <w:sz w:val="32"/>
          <w:szCs w:val="32"/>
          <w:lang w:eastAsia="zh-CN"/>
        </w:rPr>
        <w:t>及时、规范开展取样和检验，规范样品留样。药材留样包装和存放环境应与中药材贮存条件一致，并保存至该批中药材销售后三</w:t>
      </w:r>
      <w:r>
        <w:rPr>
          <w:rFonts w:ascii="Times New Roman" w:hAnsi="Times New Roman" w:eastAsia="方正仿宋_GBK" w:cs="Times New Roman"/>
          <w:color w:val="auto"/>
          <w:spacing w:val="-4"/>
          <w:sz w:val="32"/>
          <w:szCs w:val="32"/>
          <w:lang w:eastAsia="zh-CN"/>
        </w:rPr>
        <w:t>年。</w:t>
      </w:r>
    </w:p>
    <w:p w14:paraId="7F468326">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7.4.2</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质量检测  企业应制定检验技术规程。样品可由企业自建的质量检验室、企业所在</w:t>
      </w:r>
      <w:r>
        <w:rPr>
          <w:rFonts w:ascii="Times New Roman" w:hAnsi="Times New Roman" w:eastAsia="方正仿宋_GBK" w:cs="Times New Roman"/>
          <w:color w:val="auto"/>
          <w:spacing w:val="17"/>
          <w:sz w:val="32"/>
          <w:szCs w:val="32"/>
          <w:lang w:eastAsia="zh-CN"/>
        </w:rPr>
        <w:t>集团内部质检部门或选择第三方委托检验按照企业</w:t>
      </w:r>
      <w:r>
        <w:rPr>
          <w:rFonts w:ascii="Times New Roman" w:hAnsi="Times New Roman" w:eastAsia="方正仿宋_GBK" w:cs="Times New Roman"/>
          <w:color w:val="auto"/>
          <w:spacing w:val="16"/>
          <w:sz w:val="32"/>
          <w:szCs w:val="32"/>
          <w:lang w:eastAsia="zh-CN"/>
        </w:rPr>
        <w:t>内控的中药</w:t>
      </w:r>
      <w:r>
        <w:rPr>
          <w:rFonts w:ascii="Times New Roman" w:hAnsi="Times New Roman" w:eastAsia="方正仿宋_GBK" w:cs="Times New Roman"/>
          <w:color w:val="auto"/>
          <w:spacing w:val="5"/>
          <w:sz w:val="32"/>
          <w:szCs w:val="32"/>
          <w:lang w:eastAsia="zh-CN"/>
        </w:rPr>
        <w:t>材质量标准进行全检。如中药材质检选择委托检验的，应由企业组织对被委托单位的评估，开展质检资质审核，并与被委托单位</w:t>
      </w:r>
      <w:r>
        <w:rPr>
          <w:rFonts w:ascii="Times New Roman" w:hAnsi="Times New Roman" w:eastAsia="方正仿宋_GBK" w:cs="Times New Roman"/>
          <w:color w:val="auto"/>
          <w:spacing w:val="6"/>
          <w:sz w:val="32"/>
          <w:szCs w:val="32"/>
          <w:lang w:eastAsia="zh-CN"/>
        </w:rPr>
        <w:t>签订相关合同，明确委托检验项目和委托检验数据的可追溯性；</w:t>
      </w:r>
      <w:r>
        <w:rPr>
          <w:rFonts w:ascii="Times New Roman" w:hAnsi="Times New Roman" w:eastAsia="方正仿宋_GBK" w:cs="Times New Roman"/>
          <w:color w:val="auto"/>
          <w:spacing w:val="5"/>
          <w:sz w:val="32"/>
          <w:szCs w:val="32"/>
          <w:lang w:eastAsia="zh-CN"/>
        </w:rPr>
        <w:t>如质检由企业所在集团内部质检部门开展检验的，企业与受托部</w:t>
      </w:r>
      <w:r>
        <w:rPr>
          <w:rFonts w:ascii="Times New Roman" w:hAnsi="Times New Roman" w:eastAsia="方正仿宋_GBK" w:cs="Times New Roman"/>
          <w:color w:val="auto"/>
          <w:spacing w:val="9"/>
          <w:sz w:val="32"/>
          <w:szCs w:val="32"/>
          <w:lang w:eastAsia="zh-CN"/>
        </w:rPr>
        <w:t>门应明确相关委托文件和送检程序，并明确留样保存单位。</w:t>
      </w:r>
    </w:p>
    <w:p w14:paraId="30ABB803">
      <w:pPr>
        <w:pStyle w:val="2"/>
        <w:widowControl w:val="0"/>
        <w:spacing w:line="590" w:lineRule="atLeast"/>
        <w:ind w:firstLine="664"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6"/>
          <w:sz w:val="32"/>
          <w:szCs w:val="32"/>
          <w:lang w:eastAsia="zh-CN"/>
        </w:rPr>
        <w:t>7.4.3</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6"/>
          <w:sz w:val="32"/>
          <w:szCs w:val="32"/>
          <w:lang w:eastAsia="zh-CN"/>
        </w:rPr>
        <w:t>检验记录  企业应按“批”进行</w:t>
      </w:r>
      <w:r>
        <w:rPr>
          <w:rFonts w:ascii="Times New Roman" w:hAnsi="Times New Roman" w:eastAsia="方正仿宋_GBK" w:cs="Times New Roman"/>
          <w:color w:val="auto"/>
          <w:spacing w:val="7"/>
          <w:sz w:val="32"/>
          <w:szCs w:val="32"/>
          <w:lang w:eastAsia="zh-CN"/>
        </w:rPr>
        <w:t>检验，检验记录内容包括但不限于检品信息、检验人、</w:t>
      </w:r>
      <w:r>
        <w:rPr>
          <w:rFonts w:ascii="Times New Roman" w:hAnsi="Times New Roman" w:eastAsia="方正仿宋_GBK" w:cs="Times New Roman"/>
          <w:color w:val="auto"/>
          <w:spacing w:val="5"/>
          <w:sz w:val="32"/>
          <w:szCs w:val="32"/>
          <w:lang w:eastAsia="zh-CN"/>
        </w:rPr>
        <w:t>复核人、主要检验仪器、检验时间、检验方法和检验结果等。</w:t>
      </w:r>
    </w:p>
    <w:p w14:paraId="2353A756">
      <w:pPr>
        <w:pStyle w:val="2"/>
        <w:widowControl w:val="0"/>
        <w:spacing w:line="590" w:lineRule="atLeast"/>
        <w:ind w:firstLine="62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3"/>
          <w:sz w:val="32"/>
          <w:szCs w:val="32"/>
          <w:lang w:eastAsia="zh-CN"/>
        </w:rPr>
        <w:t>7.5文件管理</w:t>
      </w:r>
    </w:p>
    <w:p w14:paraId="4E0A576F">
      <w:pPr>
        <w:pStyle w:val="2"/>
        <w:widowControl w:val="0"/>
        <w:spacing w:line="590" w:lineRule="atLeast"/>
        <w:ind w:firstLine="656" w:firstLineChars="200"/>
        <w:jc w:val="both"/>
        <w:rPr>
          <w:rFonts w:ascii="Times New Roman" w:hAnsi="Times New Roman" w:eastAsia="方正仿宋_GBK" w:cs="Times New Roman"/>
          <w:color w:val="auto"/>
          <w:spacing w:val="13"/>
          <w:sz w:val="32"/>
          <w:szCs w:val="32"/>
          <w:lang w:eastAsia="zh-CN"/>
        </w:rPr>
      </w:pPr>
      <w:r>
        <w:rPr>
          <w:rFonts w:ascii="Times New Roman" w:hAnsi="Times New Roman" w:eastAsia="方正仿宋_GBK" w:cs="Times New Roman"/>
          <w:color w:val="auto"/>
          <w:spacing w:val="4"/>
          <w:sz w:val="32"/>
          <w:szCs w:val="32"/>
          <w:lang w:eastAsia="zh-CN"/>
        </w:rPr>
        <w:t>7.5.1文件管理系统  企业应当建立文件管理系统，相</w:t>
      </w:r>
      <w:r>
        <w:rPr>
          <w:rFonts w:ascii="Times New Roman" w:hAnsi="Times New Roman" w:eastAsia="方正仿宋_GBK" w:cs="Times New Roman"/>
          <w:color w:val="auto"/>
          <w:spacing w:val="16"/>
          <w:sz w:val="32"/>
          <w:szCs w:val="32"/>
          <w:lang w:eastAsia="zh-CN"/>
        </w:rPr>
        <w:t>关的制度、规程和记录应覆盖中药材生产全过程的完整体</w:t>
      </w:r>
      <w:r>
        <w:rPr>
          <w:rFonts w:ascii="Times New Roman" w:hAnsi="Times New Roman" w:eastAsia="方正仿宋_GBK" w:cs="Times New Roman"/>
          <w:color w:val="auto"/>
          <w:spacing w:val="7"/>
          <w:sz w:val="32"/>
          <w:szCs w:val="32"/>
          <w:lang w:eastAsia="zh-CN"/>
        </w:rPr>
        <w:t>系，存档文件、记录应清晰、完整。企业</w:t>
      </w:r>
      <w:r>
        <w:rPr>
          <w:rFonts w:ascii="Times New Roman" w:hAnsi="Times New Roman" w:eastAsia="方正仿宋_GBK" w:cs="Times New Roman"/>
          <w:color w:val="auto"/>
          <w:spacing w:val="13"/>
          <w:sz w:val="32"/>
          <w:szCs w:val="32"/>
          <w:lang w:eastAsia="zh-CN"/>
        </w:rPr>
        <w:t>应当制定文件管理规程，严格规范文件的起草、修订、变更、审核、批准、替换或撤销、保存和存档、发放和使用。</w:t>
      </w:r>
    </w:p>
    <w:p w14:paraId="7C8BF353">
      <w:pPr>
        <w:pStyle w:val="2"/>
        <w:widowControl w:val="0"/>
        <w:spacing w:line="590" w:lineRule="atLeast"/>
        <w:ind w:firstLine="69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3"/>
          <w:sz w:val="32"/>
          <w:szCs w:val="32"/>
          <w:lang w:eastAsia="zh-CN"/>
        </w:rPr>
        <w:t>7.5.2记录</w:t>
      </w:r>
      <w:r>
        <w:rPr>
          <w:rFonts w:ascii="Times New Roman" w:hAnsi="Times New Roman" w:eastAsia="方正仿宋_GBK" w:cs="Times New Roman"/>
          <w:color w:val="auto"/>
          <w:spacing w:val="35"/>
          <w:sz w:val="32"/>
          <w:szCs w:val="32"/>
          <w:lang w:eastAsia="zh-CN"/>
        </w:rPr>
        <w:t xml:space="preserve">  </w:t>
      </w:r>
      <w:r>
        <w:rPr>
          <w:rFonts w:ascii="Times New Roman" w:hAnsi="Times New Roman" w:eastAsia="方正仿宋_GBK" w:cs="Times New Roman"/>
          <w:color w:val="auto"/>
          <w:spacing w:val="13"/>
          <w:sz w:val="32"/>
          <w:szCs w:val="32"/>
          <w:lang w:eastAsia="zh-CN"/>
        </w:rPr>
        <w:t>生产过程的相关规程和对应的记录应与实际相符</w:t>
      </w:r>
      <w:r>
        <w:rPr>
          <w:rFonts w:ascii="Times New Roman" w:hAnsi="Times New Roman" w:eastAsia="方正仿宋_GBK" w:cs="Times New Roman"/>
          <w:color w:val="auto"/>
          <w:spacing w:val="5"/>
          <w:sz w:val="32"/>
          <w:szCs w:val="32"/>
          <w:lang w:eastAsia="zh-CN"/>
        </w:rPr>
        <w:t>合，“六统一”过程关键环节记录应完整，必要时附照片或者图像，记录应涵盖中药材生产全</w:t>
      </w:r>
      <w:r>
        <w:rPr>
          <w:rFonts w:ascii="Times New Roman" w:hAnsi="Times New Roman" w:eastAsia="方正仿宋_GBK" w:cs="Times New Roman"/>
          <w:color w:val="auto"/>
          <w:spacing w:val="8"/>
          <w:sz w:val="32"/>
          <w:szCs w:val="32"/>
          <w:lang w:eastAsia="zh-CN"/>
        </w:rPr>
        <w:t>过程，且真实可追溯。</w:t>
      </w:r>
    </w:p>
    <w:p w14:paraId="20018418">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7.5.3记录管理  杜绝记录撕毁和任意涂改；记录更改应签注</w:t>
      </w:r>
      <w:r>
        <w:rPr>
          <w:rFonts w:ascii="Times New Roman" w:hAnsi="Times New Roman" w:eastAsia="方正仿宋_GBK" w:cs="Times New Roman"/>
          <w:color w:val="auto"/>
          <w:spacing w:val="5"/>
          <w:sz w:val="32"/>
          <w:szCs w:val="32"/>
          <w:lang w:eastAsia="zh-CN"/>
        </w:rPr>
        <w:t>更改人姓名和日期，并保证原信息清晰可辨。记录重新誊写，原记录不能销毁，应作为重新誊写记录的附件保存；电子记录应当</w:t>
      </w:r>
      <w:r>
        <w:rPr>
          <w:rFonts w:ascii="Times New Roman" w:hAnsi="Times New Roman" w:eastAsia="方正仿宋_GBK" w:cs="Times New Roman"/>
          <w:color w:val="auto"/>
          <w:spacing w:val="9"/>
          <w:sz w:val="32"/>
          <w:szCs w:val="32"/>
          <w:lang w:eastAsia="zh-CN"/>
        </w:rPr>
        <w:t>符合相关规定</w:t>
      </w:r>
      <w:r>
        <w:rPr>
          <w:rFonts w:ascii="Times New Roman" w:hAnsi="Times New Roman" w:eastAsia="方正仿宋_GBK" w:cs="Times New Roman"/>
          <w:color w:val="auto"/>
          <w:spacing w:val="8"/>
          <w:sz w:val="32"/>
          <w:szCs w:val="32"/>
          <w:lang w:eastAsia="zh-CN"/>
        </w:rPr>
        <w:t>。</w:t>
      </w:r>
    </w:p>
    <w:p w14:paraId="08D77E81">
      <w:pPr>
        <w:pStyle w:val="2"/>
        <w:widowControl w:val="0"/>
        <w:spacing w:line="590" w:lineRule="atLeast"/>
        <w:ind w:firstLine="664" w:firstLineChars="200"/>
        <w:jc w:val="both"/>
        <w:rPr>
          <w:rFonts w:ascii="Times New Roman" w:hAnsi="Times New Roman" w:eastAsia="方正仿宋_GBK" w:cs="Times New Roman"/>
          <w:b/>
          <w:bCs/>
          <w:color w:val="auto"/>
          <w:spacing w:val="6"/>
          <w:sz w:val="32"/>
          <w:szCs w:val="32"/>
          <w:lang w:eastAsia="zh-CN"/>
        </w:rPr>
      </w:pPr>
      <w:r>
        <w:rPr>
          <w:rFonts w:ascii="Times New Roman" w:hAnsi="Times New Roman" w:eastAsia="方正仿宋_GBK" w:cs="Times New Roman"/>
          <w:b/>
          <w:bCs/>
          <w:color w:val="auto"/>
          <w:spacing w:val="6"/>
          <w:sz w:val="32"/>
          <w:szCs w:val="32"/>
          <w:lang w:eastAsia="zh-CN"/>
        </w:rPr>
        <w:t>7.6</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b/>
          <w:bCs/>
          <w:color w:val="auto"/>
          <w:spacing w:val="6"/>
          <w:sz w:val="32"/>
          <w:szCs w:val="32"/>
          <w:lang w:eastAsia="zh-CN"/>
        </w:rPr>
        <w:t>中药材质量追溯体系建设</w:t>
      </w:r>
    </w:p>
    <w:p w14:paraId="0F47E0D8">
      <w:pPr>
        <w:pStyle w:val="2"/>
        <w:widowControl w:val="0"/>
        <w:kinsoku/>
        <w:spacing w:line="590" w:lineRule="atLeast"/>
        <w:ind w:firstLine="664"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6"/>
          <w:sz w:val="32"/>
          <w:szCs w:val="32"/>
          <w:lang w:eastAsia="zh-CN"/>
        </w:rPr>
        <w:t>企业应根据企业情况</w:t>
      </w:r>
      <w:r>
        <w:rPr>
          <w:rFonts w:ascii="Times New Roman" w:hAnsi="Times New Roman" w:eastAsia="方正仿宋_GBK" w:cs="Times New Roman"/>
          <w:color w:val="auto"/>
          <w:spacing w:val="-2"/>
          <w:sz w:val="32"/>
          <w:szCs w:val="32"/>
          <w:lang w:eastAsia="zh-CN"/>
        </w:rPr>
        <w:t>和基地特点，自建或使用第三方追溯系统，以中药材质量为中心，追溯各生产主要环节的信息，保证从生产地块、种子种苗、种植、</w:t>
      </w:r>
      <w:r>
        <w:rPr>
          <w:rFonts w:ascii="Times New Roman" w:hAnsi="Times New Roman" w:eastAsia="方正仿宋_GBK" w:cs="Times New Roman"/>
          <w:color w:val="auto"/>
          <w:spacing w:val="9"/>
          <w:sz w:val="32"/>
          <w:szCs w:val="32"/>
          <w:lang w:eastAsia="zh-CN"/>
        </w:rPr>
        <w:t>采收和产地加工、包装、储运到发运的全过程关键环节可追溯。</w:t>
      </w:r>
      <w:r>
        <w:rPr>
          <w:rFonts w:ascii="Times New Roman" w:hAnsi="Times New Roman" w:eastAsia="方正仿宋_GBK" w:cs="Times New Roman"/>
          <w:color w:val="auto"/>
          <w:spacing w:val="2"/>
          <w:sz w:val="32"/>
          <w:szCs w:val="32"/>
          <w:lang w:eastAsia="zh-CN"/>
        </w:rPr>
        <w:t>主要追溯内容包括但不限于</w:t>
      </w:r>
      <w:r>
        <w:rPr>
          <w:rFonts w:ascii="Times New Roman" w:hAnsi="Times New Roman" w:eastAsia="方正仿宋_GBK" w:cs="Times New Roman"/>
          <w:color w:val="auto"/>
          <w:spacing w:val="-32"/>
          <w:sz w:val="32"/>
          <w:szCs w:val="32"/>
          <w:lang w:eastAsia="zh-CN"/>
        </w:rPr>
        <w:t>：（</w:t>
      </w:r>
      <w:r>
        <w:rPr>
          <w:rFonts w:ascii="Times New Roman" w:hAnsi="Times New Roman" w:eastAsia="方正仿宋_GBK" w:cs="Times New Roman"/>
          <w:color w:val="auto"/>
          <w:spacing w:val="2"/>
          <w:sz w:val="32"/>
          <w:szCs w:val="32"/>
          <w:lang w:eastAsia="zh-CN"/>
        </w:rPr>
        <w:t>1）中药材批号</w:t>
      </w:r>
      <w:r>
        <w:rPr>
          <w:rFonts w:ascii="Times New Roman" w:hAnsi="Times New Roman" w:eastAsia="方正仿宋_GBK" w:cs="Times New Roman"/>
          <w:color w:val="auto"/>
          <w:spacing w:val="-32"/>
          <w:sz w:val="32"/>
          <w:szCs w:val="32"/>
          <w:lang w:eastAsia="zh-CN"/>
        </w:rPr>
        <w:t>；（</w:t>
      </w:r>
      <w:r>
        <w:rPr>
          <w:rFonts w:ascii="Times New Roman" w:hAnsi="Times New Roman" w:eastAsia="方正仿宋_GBK" w:cs="Times New Roman"/>
          <w:color w:val="auto"/>
          <w:spacing w:val="2"/>
          <w:sz w:val="32"/>
          <w:szCs w:val="32"/>
          <w:lang w:eastAsia="zh-CN"/>
        </w:rPr>
        <w:t>2）基地基本</w:t>
      </w:r>
      <w:r>
        <w:rPr>
          <w:rFonts w:ascii="Times New Roman" w:hAnsi="Times New Roman" w:eastAsia="方正仿宋_GBK" w:cs="Times New Roman"/>
          <w:color w:val="auto"/>
          <w:spacing w:val="9"/>
          <w:sz w:val="32"/>
          <w:szCs w:val="32"/>
          <w:lang w:eastAsia="zh-CN"/>
        </w:rPr>
        <w:t>情况（位置、面积、环境检测报告、组织方式等</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9"/>
          <w:sz w:val="32"/>
          <w:szCs w:val="32"/>
          <w:lang w:eastAsia="zh-CN"/>
        </w:rPr>
        <w:t>3）种子</w:t>
      </w:r>
      <w:r>
        <w:rPr>
          <w:rFonts w:ascii="Times New Roman" w:hAnsi="Times New Roman" w:eastAsia="方正仿宋_GBK" w:cs="Times New Roman"/>
          <w:color w:val="auto"/>
          <w:spacing w:val="14"/>
          <w:sz w:val="32"/>
          <w:szCs w:val="32"/>
          <w:lang w:eastAsia="zh-CN"/>
        </w:rPr>
        <w:t>种苗情况（种质鉴定结果、来源等</w:t>
      </w:r>
      <w:r>
        <w:rPr>
          <w:rFonts w:ascii="Times New Roman" w:hAnsi="Times New Roman" w:eastAsia="方正仿宋_GBK" w:cs="Times New Roman"/>
          <w:color w:val="auto"/>
          <w:spacing w:val="-14"/>
          <w:sz w:val="32"/>
          <w:szCs w:val="32"/>
          <w:lang w:eastAsia="zh-CN"/>
        </w:rPr>
        <w:t>）；（</w:t>
      </w:r>
      <w:r>
        <w:rPr>
          <w:rFonts w:ascii="Times New Roman" w:hAnsi="Times New Roman" w:eastAsia="方正仿宋_GBK" w:cs="Times New Roman"/>
          <w:color w:val="auto"/>
          <w:spacing w:val="14"/>
          <w:sz w:val="32"/>
          <w:szCs w:val="32"/>
          <w:lang w:eastAsia="zh-CN"/>
        </w:rPr>
        <w:t>4）农业主要投入品情</w:t>
      </w:r>
      <w:r>
        <w:rPr>
          <w:rFonts w:ascii="Times New Roman" w:hAnsi="Times New Roman" w:eastAsia="方正仿宋_GBK" w:cs="Times New Roman"/>
          <w:color w:val="auto"/>
          <w:spacing w:val="-2"/>
          <w:sz w:val="32"/>
          <w:szCs w:val="32"/>
          <w:lang w:eastAsia="zh-CN"/>
        </w:rPr>
        <w:t>况（主要肥料、平均用量、使用时间及主要农药名称、使用次数、</w:t>
      </w:r>
      <w:r>
        <w:rPr>
          <w:rFonts w:ascii="Times New Roman" w:hAnsi="Times New Roman" w:eastAsia="方正仿宋_GBK" w:cs="Times New Roman"/>
          <w:color w:val="auto"/>
          <w:spacing w:val="10"/>
          <w:sz w:val="32"/>
          <w:szCs w:val="32"/>
          <w:lang w:eastAsia="zh-CN"/>
        </w:rPr>
        <w:t>使用时间等</w:t>
      </w:r>
      <w:r>
        <w:rPr>
          <w:rFonts w:hint="eastAsia" w:ascii="Times New Roman" w:hAnsi="Times New Roman" w:eastAsia="方正仿宋_GBK" w:cs="Times New Roman"/>
          <w:color w:val="auto"/>
          <w:spacing w:val="10"/>
          <w:sz w:val="32"/>
          <w:szCs w:val="32"/>
          <w:lang w:eastAsia="zh-CN"/>
        </w:rPr>
        <w:t>）；</w:t>
      </w:r>
      <w:r>
        <w:rPr>
          <w:rFonts w:ascii="Times New Roman" w:hAnsi="Times New Roman" w:eastAsia="方正仿宋_GBK" w:cs="Times New Roman"/>
          <w:color w:val="auto"/>
          <w:spacing w:val="-3"/>
          <w:sz w:val="32"/>
          <w:szCs w:val="32"/>
          <w:lang w:eastAsia="zh-CN"/>
        </w:rPr>
        <w:t>（</w:t>
      </w:r>
      <w:r>
        <w:rPr>
          <w:rFonts w:ascii="Times New Roman" w:hAnsi="Times New Roman" w:eastAsia="方正仿宋_GBK" w:cs="Times New Roman"/>
          <w:color w:val="auto"/>
          <w:spacing w:val="10"/>
          <w:sz w:val="32"/>
          <w:szCs w:val="32"/>
          <w:lang w:eastAsia="zh-CN"/>
        </w:rPr>
        <w:t>5）种植过程情况（开始时间、主要</w:t>
      </w:r>
      <w:r>
        <w:rPr>
          <w:rFonts w:ascii="Times New Roman" w:hAnsi="Times New Roman" w:eastAsia="方正仿宋_GBK" w:cs="Times New Roman"/>
          <w:color w:val="auto"/>
          <w:spacing w:val="9"/>
          <w:sz w:val="32"/>
          <w:szCs w:val="32"/>
          <w:lang w:eastAsia="zh-CN"/>
        </w:rPr>
        <w:t>田间管理</w:t>
      </w:r>
      <w:r>
        <w:rPr>
          <w:rFonts w:ascii="Times New Roman" w:hAnsi="Times New Roman" w:eastAsia="方正仿宋_GBK" w:cs="Times New Roman"/>
          <w:color w:val="auto"/>
          <w:spacing w:val="22"/>
          <w:sz w:val="32"/>
          <w:szCs w:val="32"/>
          <w:lang w:eastAsia="zh-CN"/>
        </w:rPr>
        <w:t>措施等</w:t>
      </w:r>
      <w:r>
        <w:rPr>
          <w:rFonts w:ascii="Times New Roman" w:hAnsi="Times New Roman" w:eastAsia="方正仿宋_GBK" w:cs="Times New Roman"/>
          <w:color w:val="auto"/>
          <w:spacing w:val="-25"/>
          <w:sz w:val="32"/>
          <w:szCs w:val="32"/>
          <w:lang w:eastAsia="zh-CN"/>
        </w:rPr>
        <w:t>）；（</w:t>
      </w:r>
      <w:r>
        <w:rPr>
          <w:rFonts w:ascii="Times New Roman" w:hAnsi="Times New Roman" w:eastAsia="方正仿宋_GBK" w:cs="Times New Roman"/>
          <w:color w:val="auto"/>
          <w:spacing w:val="22"/>
          <w:sz w:val="32"/>
          <w:szCs w:val="32"/>
          <w:lang w:eastAsia="zh-CN"/>
        </w:rPr>
        <w:t>6）采收情况</w:t>
      </w:r>
      <w:r>
        <w:rPr>
          <w:rFonts w:ascii="Times New Roman" w:hAnsi="Times New Roman" w:eastAsia="方正仿宋_GBK" w:cs="Times New Roman"/>
          <w:color w:val="auto"/>
          <w:spacing w:val="-25"/>
          <w:sz w:val="32"/>
          <w:szCs w:val="32"/>
          <w:lang w:eastAsia="zh-CN"/>
        </w:rPr>
        <w:t>；（</w:t>
      </w:r>
      <w:r>
        <w:rPr>
          <w:rFonts w:ascii="Times New Roman" w:hAnsi="Times New Roman" w:eastAsia="方正仿宋_GBK" w:cs="Times New Roman"/>
          <w:color w:val="auto"/>
          <w:spacing w:val="22"/>
          <w:sz w:val="32"/>
          <w:szCs w:val="32"/>
          <w:lang w:eastAsia="zh-CN"/>
        </w:rPr>
        <w:t>7）产地加工情况</w:t>
      </w:r>
      <w:r>
        <w:rPr>
          <w:rFonts w:ascii="Times New Roman" w:hAnsi="Times New Roman" w:eastAsia="方正仿宋_GBK" w:cs="Times New Roman"/>
          <w:color w:val="auto"/>
          <w:spacing w:val="-25"/>
          <w:sz w:val="32"/>
          <w:szCs w:val="32"/>
          <w:lang w:eastAsia="zh-CN"/>
        </w:rPr>
        <w:t>；（</w:t>
      </w:r>
      <w:r>
        <w:rPr>
          <w:rFonts w:ascii="Times New Roman" w:hAnsi="Times New Roman" w:eastAsia="方正仿宋_GBK" w:cs="Times New Roman"/>
          <w:color w:val="auto"/>
          <w:spacing w:val="22"/>
          <w:sz w:val="32"/>
          <w:szCs w:val="32"/>
          <w:lang w:eastAsia="zh-CN"/>
        </w:rPr>
        <w:t>8）贮藏情</w:t>
      </w:r>
      <w:r>
        <w:rPr>
          <w:rFonts w:ascii="Times New Roman" w:hAnsi="Times New Roman" w:eastAsia="方正仿宋_GBK" w:cs="Times New Roman"/>
          <w:color w:val="auto"/>
          <w:spacing w:val="9"/>
          <w:sz w:val="32"/>
          <w:szCs w:val="32"/>
          <w:lang w:eastAsia="zh-CN"/>
        </w:rPr>
        <w:t>况（入库时间、仓储方式、温湿度控制等仓储条件、仓储时长、</w:t>
      </w:r>
      <w:r>
        <w:rPr>
          <w:rFonts w:ascii="Times New Roman" w:hAnsi="Times New Roman" w:eastAsia="方正仿宋_GBK" w:cs="Times New Roman"/>
          <w:color w:val="auto"/>
          <w:spacing w:val="14"/>
          <w:sz w:val="32"/>
          <w:szCs w:val="32"/>
          <w:lang w:eastAsia="zh-CN"/>
        </w:rPr>
        <w:t>仓库内部和外部典型图片等</w:t>
      </w:r>
      <w:r>
        <w:rPr>
          <w:rFonts w:ascii="Times New Roman" w:hAnsi="Times New Roman" w:eastAsia="方正仿宋_GBK" w:cs="Times New Roman"/>
          <w:color w:val="auto"/>
          <w:spacing w:val="-14"/>
          <w:sz w:val="32"/>
          <w:szCs w:val="32"/>
          <w:lang w:eastAsia="zh-CN"/>
        </w:rPr>
        <w:t>）；（</w:t>
      </w:r>
      <w:r>
        <w:rPr>
          <w:rFonts w:ascii="Times New Roman" w:hAnsi="Times New Roman" w:eastAsia="方正仿宋_GBK" w:cs="Times New Roman"/>
          <w:color w:val="auto"/>
          <w:spacing w:val="14"/>
          <w:sz w:val="32"/>
          <w:szCs w:val="32"/>
          <w:lang w:eastAsia="zh-CN"/>
        </w:rPr>
        <w:t>9）不同批次中药材质量检测</w:t>
      </w:r>
      <w:r>
        <w:rPr>
          <w:rFonts w:ascii="Times New Roman" w:hAnsi="Times New Roman" w:eastAsia="方正仿宋_GBK" w:cs="Times New Roman"/>
          <w:color w:val="auto"/>
          <w:spacing w:val="8"/>
          <w:sz w:val="32"/>
          <w:szCs w:val="32"/>
          <w:lang w:eastAsia="zh-CN"/>
        </w:rPr>
        <w:t>报告和药材产品放行记录单。</w:t>
      </w:r>
    </w:p>
    <w:p w14:paraId="22630254">
      <w:pPr>
        <w:pStyle w:val="2"/>
        <w:widowControl w:val="0"/>
        <w:spacing w:line="590" w:lineRule="atLeast"/>
        <w:ind w:firstLine="58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13"/>
          <w:sz w:val="32"/>
          <w:szCs w:val="32"/>
          <w:lang w:eastAsia="zh-CN"/>
        </w:rPr>
        <w:t>7.7内审</w:t>
      </w:r>
    </w:p>
    <w:p w14:paraId="2192928B">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 xml:space="preserve">7.7.1内审要求  </w:t>
      </w:r>
      <w:r>
        <w:rPr>
          <w:rFonts w:ascii="Times New Roman" w:hAnsi="Times New Roman" w:eastAsia="方正仿宋_GBK" w:cs="Times New Roman"/>
          <w:color w:val="auto"/>
          <w:spacing w:val="6"/>
          <w:sz w:val="32"/>
          <w:szCs w:val="32"/>
          <w:lang w:eastAsia="zh-CN"/>
        </w:rPr>
        <w:t>企业应当制定内审计划并指定人员定期进行独立、系统、全面的内审，或者由第三方依据</w:t>
      </w:r>
      <w:r>
        <w:rPr>
          <w:rFonts w:ascii="Times New Roman" w:hAnsi="Times New Roman" w:eastAsia="方正仿宋_GBK" w:cs="Times New Roman"/>
          <w:color w:val="auto"/>
          <w:spacing w:val="2"/>
          <w:sz w:val="32"/>
          <w:szCs w:val="32"/>
          <w:lang w:eastAsia="zh-CN"/>
        </w:rPr>
        <w:t>《中药材生产质量</w:t>
      </w:r>
      <w:r>
        <w:rPr>
          <w:rFonts w:ascii="Times New Roman" w:hAnsi="Times New Roman" w:eastAsia="方正仿宋_GBK" w:cs="Times New Roman"/>
          <w:color w:val="auto"/>
          <w:spacing w:val="6"/>
          <w:sz w:val="32"/>
          <w:szCs w:val="32"/>
          <w:lang w:eastAsia="zh-CN"/>
        </w:rPr>
        <w:t>管理规范》实施情况进行独立审核，内审应重点对影</w:t>
      </w:r>
      <w:r>
        <w:rPr>
          <w:rFonts w:ascii="Times New Roman" w:hAnsi="Times New Roman" w:eastAsia="方正仿宋_GBK" w:cs="Times New Roman"/>
          <w:color w:val="auto"/>
          <w:spacing w:val="5"/>
          <w:sz w:val="32"/>
          <w:szCs w:val="32"/>
          <w:lang w:eastAsia="zh-CN"/>
        </w:rPr>
        <w:t>响中药材质量的关</w:t>
      </w:r>
      <w:r>
        <w:rPr>
          <w:rFonts w:ascii="Times New Roman" w:hAnsi="Times New Roman" w:eastAsia="方正仿宋_GBK" w:cs="Times New Roman"/>
          <w:color w:val="auto"/>
          <w:spacing w:val="9"/>
          <w:sz w:val="32"/>
          <w:szCs w:val="32"/>
          <w:lang w:eastAsia="zh-CN"/>
        </w:rPr>
        <w:t>键数据定期进行趋势分析和风险评估。</w:t>
      </w:r>
    </w:p>
    <w:p w14:paraId="23B36CE5">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7.7.2内审后纠正 企业应根</w:t>
      </w:r>
      <w:r>
        <w:rPr>
          <w:rFonts w:ascii="Times New Roman" w:hAnsi="Times New Roman" w:eastAsia="方正仿宋_GBK" w:cs="Times New Roman"/>
          <w:color w:val="auto"/>
          <w:spacing w:val="7"/>
          <w:sz w:val="32"/>
          <w:szCs w:val="32"/>
          <w:lang w:eastAsia="zh-CN"/>
        </w:rPr>
        <w:t>据内审情况，针对影响中</w:t>
      </w:r>
      <w:r>
        <w:rPr>
          <w:rFonts w:ascii="Times New Roman" w:hAnsi="Times New Roman" w:eastAsia="方正仿宋_GBK" w:cs="Times New Roman"/>
          <w:color w:val="auto"/>
          <w:spacing w:val="8"/>
          <w:sz w:val="32"/>
          <w:szCs w:val="32"/>
          <w:lang w:eastAsia="zh-CN"/>
        </w:rPr>
        <w:t>药材质量的重大偏差，提出必要的纠正和预防措施。</w:t>
      </w:r>
    </w:p>
    <w:p w14:paraId="43E8F1B7">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b/>
          <w:bCs/>
          <w:color w:val="auto"/>
          <w:spacing w:val="4"/>
          <w:sz w:val="32"/>
          <w:szCs w:val="32"/>
          <w:lang w:eastAsia="zh-CN"/>
        </w:rPr>
        <w:t>7.8投诉、退货与召回</w:t>
      </w:r>
    </w:p>
    <w:p w14:paraId="4B6CFAFA">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7.8.1企业应建立投诉登记、评价、调查和处理等操作</w:t>
      </w:r>
      <w:r>
        <w:rPr>
          <w:rFonts w:ascii="Times New Roman" w:hAnsi="Times New Roman" w:eastAsia="方正仿宋_GBK" w:cs="Times New Roman"/>
          <w:color w:val="auto"/>
          <w:spacing w:val="7"/>
          <w:sz w:val="32"/>
          <w:szCs w:val="32"/>
          <w:lang w:eastAsia="zh-CN"/>
        </w:rPr>
        <w:t>规程，并按照规程执行。</w:t>
      </w:r>
    </w:p>
    <w:p w14:paraId="3A2F21F7">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7.8.2投诉调查和处理应当有记录，并注明所调查批次中药材的</w:t>
      </w:r>
      <w:r>
        <w:rPr>
          <w:rFonts w:ascii="Times New Roman" w:hAnsi="Times New Roman" w:eastAsia="方正仿宋_GBK" w:cs="Times New Roman"/>
          <w:color w:val="auto"/>
          <w:spacing w:val="5"/>
          <w:sz w:val="32"/>
          <w:szCs w:val="32"/>
          <w:lang w:eastAsia="zh-CN"/>
        </w:rPr>
        <w:t>信息。</w:t>
      </w:r>
    </w:p>
    <w:p w14:paraId="45F7D1CA">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7.8.3召回应当有召回记录，并有召回报告，报告应对产品发运</w:t>
      </w:r>
      <w:r>
        <w:rPr>
          <w:rFonts w:ascii="Times New Roman" w:hAnsi="Times New Roman" w:eastAsia="方正仿宋_GBK" w:cs="Times New Roman"/>
          <w:color w:val="auto"/>
          <w:spacing w:val="8"/>
          <w:sz w:val="32"/>
          <w:szCs w:val="32"/>
          <w:lang w:eastAsia="zh-CN"/>
        </w:rPr>
        <w:t>数量、已召回数量以及数量平衡情况予以说明。</w:t>
      </w:r>
    </w:p>
    <w:p w14:paraId="7FA234DD">
      <w:pPr>
        <w:pStyle w:val="2"/>
        <w:widowControl w:val="0"/>
        <w:spacing w:line="590" w:lineRule="atLeast"/>
        <w:ind w:firstLine="652" w:firstLineChars="200"/>
        <w:jc w:val="both"/>
        <w:rPr>
          <w:rFonts w:ascii="Times New Roman" w:hAnsi="Times New Roman" w:eastAsia="方正仿宋_GBK" w:cs="Times New Roman"/>
          <w:color w:val="auto"/>
          <w:spacing w:val="6"/>
          <w:sz w:val="32"/>
          <w:szCs w:val="32"/>
          <w:lang w:eastAsia="zh-CN"/>
        </w:rPr>
      </w:pPr>
      <w:r>
        <w:rPr>
          <w:rFonts w:ascii="Times New Roman" w:hAnsi="Times New Roman" w:eastAsia="方正仿宋_GBK" w:cs="Times New Roman"/>
          <w:color w:val="auto"/>
          <w:spacing w:val="3"/>
          <w:sz w:val="32"/>
          <w:szCs w:val="32"/>
          <w:lang w:eastAsia="zh-CN"/>
        </w:rPr>
        <w:t>7.8.4因质量原因退货或者召回的中药</w:t>
      </w:r>
      <w:r>
        <w:rPr>
          <w:rFonts w:ascii="Times New Roman" w:hAnsi="Times New Roman" w:eastAsia="方正仿宋_GBK" w:cs="Times New Roman"/>
          <w:color w:val="auto"/>
          <w:spacing w:val="2"/>
          <w:sz w:val="32"/>
          <w:szCs w:val="32"/>
          <w:lang w:eastAsia="zh-CN"/>
        </w:rPr>
        <w:t>材，应当清晰标识，由质</w:t>
      </w:r>
      <w:r>
        <w:rPr>
          <w:rFonts w:ascii="Times New Roman" w:hAnsi="Times New Roman" w:eastAsia="方正仿宋_GBK" w:cs="Times New Roman"/>
          <w:color w:val="auto"/>
          <w:spacing w:val="5"/>
          <w:sz w:val="32"/>
          <w:szCs w:val="32"/>
          <w:lang w:eastAsia="zh-CN"/>
        </w:rPr>
        <w:t>量部门评估，记录处理结果；存在质量问题和安全隐患的，不得</w:t>
      </w:r>
      <w:r>
        <w:rPr>
          <w:rFonts w:ascii="Times New Roman" w:hAnsi="Times New Roman" w:eastAsia="方正仿宋_GBK" w:cs="Times New Roman"/>
          <w:color w:val="auto"/>
          <w:spacing w:val="6"/>
          <w:sz w:val="32"/>
          <w:szCs w:val="32"/>
          <w:lang w:eastAsia="zh-CN"/>
        </w:rPr>
        <w:t>再作为中药材销售。</w:t>
      </w:r>
    </w:p>
    <w:p w14:paraId="45624407">
      <w:pPr>
        <w:pStyle w:val="2"/>
        <w:widowControl w:val="0"/>
        <w:spacing w:line="590" w:lineRule="atLeast"/>
        <w:ind w:firstLine="664" w:firstLineChars="200"/>
        <w:jc w:val="center"/>
        <w:rPr>
          <w:rFonts w:ascii="Times New Roman" w:hAnsi="Times New Roman" w:eastAsia="方正仿宋_GBK" w:cs="Times New Roman"/>
          <w:color w:val="auto"/>
          <w:spacing w:val="6"/>
          <w:sz w:val="32"/>
          <w:szCs w:val="32"/>
          <w:lang w:eastAsia="zh-CN"/>
        </w:rPr>
      </w:pPr>
      <w:r>
        <w:rPr>
          <w:rFonts w:hint="eastAsia" w:ascii="方正小标宋_GBK" w:hAnsi="方正小标宋_GBK" w:eastAsia="方正小标宋_GBK" w:cs="方正小标宋_GBK"/>
          <w:color w:val="auto"/>
          <w:spacing w:val="6"/>
          <w:sz w:val="32"/>
          <w:szCs w:val="32"/>
          <w:lang w:eastAsia="zh-CN"/>
        </w:rPr>
        <w:t>风险评定原则</w:t>
      </w:r>
    </w:p>
    <w:p w14:paraId="4ACD9B57">
      <w:pPr>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黑体_GBK" w:cs="Times New Roman"/>
          <w:color w:val="auto"/>
          <w:spacing w:val="5"/>
          <w:sz w:val="32"/>
          <w:szCs w:val="32"/>
          <w:lang w:eastAsia="zh-CN"/>
        </w:rPr>
        <w:t>一、风险分级</w:t>
      </w:r>
    </w:p>
    <w:p w14:paraId="231EAE3B">
      <w:pPr>
        <w:pStyle w:val="2"/>
        <w:widowControl w:val="0"/>
        <w:spacing w:line="590" w:lineRule="atLeast"/>
        <w:ind w:firstLine="63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楷体_GBK" w:cs="Times New Roman"/>
          <w:color w:val="auto"/>
          <w:spacing w:val="-2"/>
          <w:sz w:val="32"/>
          <w:szCs w:val="32"/>
          <w:lang w:eastAsia="zh-CN"/>
        </w:rPr>
        <w:t>（一）严重缺陷</w:t>
      </w:r>
    </w:p>
    <w:p w14:paraId="1E70C22A">
      <w:pPr>
        <w:pStyle w:val="2"/>
        <w:widowControl w:val="0"/>
        <w:spacing w:line="590" w:lineRule="atLeast"/>
        <w:ind w:firstLine="640"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z w:val="32"/>
          <w:szCs w:val="32"/>
          <w:lang w:eastAsia="zh-CN"/>
        </w:rPr>
        <w:t>严重缺陷（涉及条款标注**）是指与中药材G</w:t>
      </w:r>
      <w:r>
        <w:rPr>
          <w:rFonts w:ascii="Times New Roman" w:hAnsi="Times New Roman" w:eastAsia="方正仿宋_GBK" w:cs="Times New Roman"/>
          <w:color w:val="auto"/>
          <w:spacing w:val="-1"/>
          <w:sz w:val="32"/>
          <w:szCs w:val="32"/>
          <w:lang w:eastAsia="zh-CN"/>
        </w:rPr>
        <w:t>AP要求有严重</w:t>
      </w:r>
      <w:r>
        <w:rPr>
          <w:rFonts w:ascii="Times New Roman" w:hAnsi="Times New Roman" w:eastAsia="方正仿宋_GBK" w:cs="Times New Roman"/>
          <w:color w:val="auto"/>
          <w:spacing w:val="4"/>
          <w:sz w:val="32"/>
          <w:szCs w:val="32"/>
          <w:lang w:eastAsia="zh-CN"/>
        </w:rPr>
        <w:t>偏离，可能对使用者造成危害的缺陷或违反《中药材生产质量管理规范》规定的禁止性内容，给中药材质量带来严重风险，发现</w:t>
      </w:r>
      <w:r>
        <w:rPr>
          <w:rFonts w:ascii="Times New Roman" w:hAnsi="Times New Roman" w:eastAsia="方正仿宋_GBK" w:cs="Times New Roman"/>
          <w:color w:val="auto"/>
          <w:spacing w:val="8"/>
          <w:sz w:val="32"/>
          <w:szCs w:val="32"/>
          <w:lang w:eastAsia="zh-CN"/>
        </w:rPr>
        <w:t>有以下情形之一的，应判定为严重缺陷：</w:t>
      </w:r>
    </w:p>
    <w:p w14:paraId="00E64E05">
      <w:pPr>
        <w:pStyle w:val="2"/>
        <w:widowControl w:val="0"/>
        <w:spacing w:line="590" w:lineRule="atLeast"/>
        <w:ind w:firstLine="65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3"/>
          <w:sz w:val="32"/>
          <w:szCs w:val="32"/>
          <w:lang w:eastAsia="zh-CN"/>
        </w:rPr>
        <w:t>1.种植的药用植物种源不清，来源混乱或为人工干预产生的</w:t>
      </w:r>
      <w:r>
        <w:rPr>
          <w:rFonts w:ascii="Times New Roman" w:hAnsi="Times New Roman" w:eastAsia="方正仿宋_GBK" w:cs="Times New Roman"/>
          <w:color w:val="auto"/>
          <w:spacing w:val="8"/>
          <w:sz w:val="32"/>
          <w:szCs w:val="32"/>
          <w:lang w:eastAsia="zh-CN"/>
        </w:rPr>
        <w:t>多倍体、单倍体、种间杂交、转基因品种；</w:t>
      </w:r>
    </w:p>
    <w:p w14:paraId="6AD63E83">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5"/>
          <w:sz w:val="32"/>
          <w:szCs w:val="32"/>
          <w:lang w:eastAsia="zh-CN"/>
        </w:rPr>
        <w:t>2.直接施用城市生活垃圾、工业垃圾、医院垃圾和人粪便；</w:t>
      </w:r>
    </w:p>
    <w:p w14:paraId="7F7633C7">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3.使用国务院农业农村行政主管部门禁止使用的剧毒、高</w:t>
      </w:r>
      <w:r>
        <w:rPr>
          <w:rFonts w:ascii="Times New Roman" w:hAnsi="Times New Roman" w:eastAsia="方正仿宋_GBK" w:cs="Times New Roman"/>
          <w:color w:val="auto"/>
          <w:spacing w:val="6"/>
          <w:sz w:val="32"/>
          <w:szCs w:val="32"/>
          <w:lang w:eastAsia="zh-CN"/>
        </w:rPr>
        <w:t>毒、高残留农药，以及限制在中药材上使用的其它农药；</w:t>
      </w:r>
    </w:p>
    <w:p w14:paraId="67B056AA">
      <w:pPr>
        <w:pStyle w:val="2"/>
        <w:widowControl w:val="0"/>
        <w:spacing w:line="590" w:lineRule="atLeast"/>
        <w:ind w:firstLine="65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3"/>
          <w:sz w:val="32"/>
          <w:szCs w:val="32"/>
          <w:lang w:eastAsia="zh-CN"/>
        </w:rPr>
        <w:t>4.使用壮根灵、膨大素等生长调节剂调节中药材收获器官生</w:t>
      </w:r>
      <w:r>
        <w:rPr>
          <w:rFonts w:ascii="Times New Roman" w:hAnsi="Times New Roman" w:eastAsia="方正仿宋_GBK" w:cs="Times New Roman"/>
          <w:color w:val="auto"/>
          <w:spacing w:val="-4"/>
          <w:sz w:val="32"/>
          <w:szCs w:val="32"/>
          <w:lang w:eastAsia="zh-CN"/>
        </w:rPr>
        <w:t>长；</w:t>
      </w:r>
    </w:p>
    <w:p w14:paraId="0EE061F0">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8"/>
          <w:sz w:val="32"/>
          <w:szCs w:val="32"/>
          <w:lang w:eastAsia="zh-CN"/>
        </w:rPr>
        <w:t>5.使用国务院农业农村行政主管部门公布禁用的物质以及对人体具有直接或潜在危害的其他物质；</w:t>
      </w:r>
    </w:p>
    <w:p w14:paraId="029C451E">
      <w:pPr>
        <w:pStyle w:val="2"/>
        <w:widowControl w:val="0"/>
        <w:spacing w:line="590" w:lineRule="atLeast"/>
        <w:ind w:firstLine="656" w:firstLineChars="200"/>
        <w:jc w:val="both"/>
        <w:rPr>
          <w:rFonts w:ascii="Times New Roman" w:hAnsi="Times New Roman" w:eastAsia="方正仿宋_GBK" w:cs="Times New Roman"/>
          <w:color w:val="auto"/>
          <w:spacing w:val="4"/>
          <w:sz w:val="32"/>
          <w:szCs w:val="32"/>
          <w:lang w:eastAsia="zh-CN"/>
        </w:rPr>
      </w:pPr>
      <w:r>
        <w:rPr>
          <w:rFonts w:ascii="Times New Roman" w:hAnsi="Times New Roman" w:eastAsia="方正仿宋_GBK" w:cs="Times New Roman"/>
          <w:color w:val="auto"/>
          <w:spacing w:val="4"/>
          <w:sz w:val="32"/>
          <w:szCs w:val="32"/>
          <w:lang w:eastAsia="zh-CN"/>
        </w:rPr>
        <w:t>6.使用有毒、有害物质用于防霉、防腐、防蛀；</w:t>
      </w:r>
    </w:p>
    <w:p w14:paraId="186EFC51">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7.发现染色增重、漂白、掺杂使假等情形；</w:t>
      </w:r>
    </w:p>
    <w:p w14:paraId="3C2A4137">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8.采用肥料、农药等包装袋包装药材；</w:t>
      </w:r>
    </w:p>
    <w:p w14:paraId="5064600E">
      <w:pPr>
        <w:pStyle w:val="2"/>
        <w:widowControl w:val="0"/>
        <w:spacing w:line="590" w:lineRule="atLeast"/>
        <w:ind w:firstLine="672"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8"/>
          <w:sz w:val="32"/>
          <w:szCs w:val="32"/>
          <w:lang w:eastAsia="zh-CN"/>
        </w:rPr>
        <w:t>9.</w:t>
      </w:r>
      <w:r>
        <w:rPr>
          <w:rFonts w:ascii="Times New Roman" w:hAnsi="Times New Roman" w:eastAsia="方正仿宋_GBK" w:cs="Times New Roman"/>
          <w:color w:val="auto"/>
          <w:spacing w:val="5"/>
          <w:sz w:val="32"/>
          <w:szCs w:val="32"/>
          <w:lang w:eastAsia="zh-CN"/>
        </w:rPr>
        <w:t>使用运输、贮存后质量不合格的种子种苗或其它繁殖材料；</w:t>
      </w:r>
    </w:p>
    <w:p w14:paraId="121B8198">
      <w:pPr>
        <w:pStyle w:val="2"/>
        <w:widowControl w:val="0"/>
        <w:spacing w:line="590" w:lineRule="atLeast"/>
        <w:ind w:firstLine="66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5"/>
          <w:sz w:val="32"/>
          <w:szCs w:val="32"/>
          <w:lang w:eastAsia="zh-CN"/>
        </w:rPr>
        <w:t>10.</w:t>
      </w:r>
      <w:r>
        <w:rPr>
          <w:rFonts w:ascii="Times New Roman" w:hAnsi="Times New Roman" w:eastAsia="方正仿宋_GBK" w:cs="Times New Roman"/>
          <w:color w:val="auto"/>
          <w:spacing w:val="8"/>
          <w:sz w:val="32"/>
          <w:szCs w:val="32"/>
          <w:lang w:eastAsia="zh-CN"/>
        </w:rPr>
        <w:t>使用国家禁用的高毒性熏蒸剂；</w:t>
      </w:r>
    </w:p>
    <w:p w14:paraId="056C8930">
      <w:pPr>
        <w:pStyle w:val="2"/>
        <w:widowControl w:val="0"/>
        <w:spacing w:line="590" w:lineRule="atLeast"/>
        <w:ind w:firstLine="672"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8"/>
          <w:sz w:val="32"/>
          <w:szCs w:val="32"/>
          <w:lang w:eastAsia="zh-CN"/>
        </w:rPr>
        <w:t>11.贮存过程使用硫磺熏蒸；</w:t>
      </w:r>
    </w:p>
    <w:p w14:paraId="0D43B0BE">
      <w:pPr>
        <w:pStyle w:val="2"/>
        <w:widowControl w:val="0"/>
        <w:spacing w:line="590" w:lineRule="atLeast"/>
        <w:ind w:firstLine="656"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4"/>
          <w:sz w:val="32"/>
          <w:szCs w:val="32"/>
          <w:lang w:eastAsia="zh-CN"/>
        </w:rPr>
        <w:t>12.毒性、易制毒、按麻醉药品管理的中药材，未使用有</w:t>
      </w:r>
      <w:r>
        <w:rPr>
          <w:rFonts w:ascii="Times New Roman" w:hAnsi="Times New Roman" w:eastAsia="方正仿宋_GBK" w:cs="Times New Roman"/>
          <w:color w:val="auto"/>
          <w:spacing w:val="6"/>
          <w:sz w:val="32"/>
          <w:szCs w:val="32"/>
          <w:lang w:eastAsia="zh-CN"/>
        </w:rPr>
        <w:t>专门标记的特殊包装。</w:t>
      </w:r>
    </w:p>
    <w:p w14:paraId="648D0D8E">
      <w:pPr>
        <w:pStyle w:val="2"/>
        <w:widowControl w:val="0"/>
        <w:spacing w:line="590" w:lineRule="atLeast"/>
        <w:ind w:firstLine="660"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5"/>
          <w:sz w:val="32"/>
          <w:szCs w:val="32"/>
          <w:lang w:eastAsia="zh-CN"/>
        </w:rPr>
        <w:t>13.中药材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5"/>
          <w:sz w:val="32"/>
          <w:szCs w:val="32"/>
          <w:lang w:eastAsia="zh-CN"/>
        </w:rPr>
        <w:t>管理中存在质量文件、数据、记录等虚假、欺骗的行为；</w:t>
      </w:r>
    </w:p>
    <w:p w14:paraId="56601574">
      <w:pPr>
        <w:pStyle w:val="2"/>
        <w:widowControl w:val="0"/>
        <w:spacing w:line="590" w:lineRule="atLeast"/>
        <w:ind w:firstLine="668" w:firstLineChars="200"/>
        <w:jc w:val="both"/>
        <w:rPr>
          <w:rFonts w:ascii="Times New Roman" w:hAnsi="Times New Roman" w:eastAsia="方正仿宋_GBK" w:cs="Times New Roman"/>
          <w:color w:val="auto"/>
          <w:spacing w:val="5"/>
          <w:sz w:val="32"/>
          <w:szCs w:val="32"/>
          <w:lang w:eastAsia="zh-CN"/>
        </w:rPr>
      </w:pPr>
      <w:r>
        <w:rPr>
          <w:rFonts w:ascii="Times New Roman" w:hAnsi="Times New Roman" w:eastAsia="方正仿宋_GBK" w:cs="Times New Roman"/>
          <w:color w:val="auto"/>
          <w:spacing w:val="7"/>
          <w:sz w:val="32"/>
          <w:szCs w:val="32"/>
          <w:lang w:eastAsia="zh-CN"/>
        </w:rPr>
        <w:t>14.</w:t>
      </w:r>
      <w:r>
        <w:rPr>
          <w:rFonts w:ascii="Times New Roman" w:hAnsi="Times New Roman" w:eastAsia="方正仿宋_GBK" w:cs="Times New Roman"/>
          <w:color w:val="auto"/>
          <w:spacing w:val="8"/>
          <w:sz w:val="32"/>
          <w:szCs w:val="32"/>
          <w:lang w:eastAsia="zh-CN"/>
        </w:rPr>
        <w:t>存在多项关联主要缺陷，经综合分析表明质量管理体系</w:t>
      </w:r>
      <w:r>
        <w:rPr>
          <w:rFonts w:ascii="Times New Roman" w:hAnsi="Times New Roman" w:eastAsia="方正仿宋_GBK" w:cs="Times New Roman"/>
          <w:color w:val="auto"/>
          <w:spacing w:val="5"/>
          <w:sz w:val="32"/>
          <w:szCs w:val="32"/>
          <w:lang w:eastAsia="zh-CN"/>
        </w:rPr>
        <w:t>不能有效运行；</w:t>
      </w:r>
    </w:p>
    <w:p w14:paraId="3DA02A80">
      <w:pPr>
        <w:pStyle w:val="2"/>
        <w:widowControl w:val="0"/>
        <w:spacing w:line="590" w:lineRule="atLeast"/>
        <w:ind w:firstLine="660"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5"/>
          <w:sz w:val="32"/>
          <w:szCs w:val="32"/>
          <w:lang w:eastAsia="zh-CN"/>
        </w:rPr>
        <w:t>15.</w:t>
      </w:r>
      <w:r>
        <w:rPr>
          <w:rFonts w:ascii="Times New Roman" w:hAnsi="Times New Roman" w:eastAsia="方正仿宋_GBK" w:cs="Times New Roman"/>
          <w:color w:val="auto"/>
          <w:spacing w:val="7"/>
          <w:sz w:val="32"/>
          <w:szCs w:val="32"/>
          <w:lang w:eastAsia="zh-CN"/>
        </w:rPr>
        <w:t>其他严重违反中药材生产质量管理规范的情形。</w:t>
      </w:r>
    </w:p>
    <w:p w14:paraId="6F8DD262">
      <w:pPr>
        <w:pStyle w:val="2"/>
        <w:widowControl w:val="0"/>
        <w:spacing w:line="590" w:lineRule="atLeast"/>
        <w:ind w:firstLine="668" w:firstLineChars="2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7"/>
          <w:sz w:val="32"/>
          <w:szCs w:val="32"/>
          <w:lang w:eastAsia="zh-CN"/>
        </w:rPr>
        <w:t>中药生产企业</w:t>
      </w:r>
      <w:r>
        <w:rPr>
          <w:rFonts w:ascii="Times New Roman" w:hAnsi="Times New Roman" w:eastAsia="方正仿宋_GBK" w:cs="Times New Roman"/>
          <w:color w:val="auto"/>
          <w:spacing w:val="4"/>
          <w:sz w:val="32"/>
          <w:szCs w:val="32"/>
          <w:lang w:eastAsia="zh-CN"/>
        </w:rPr>
        <w:t>发</w:t>
      </w:r>
      <w:r>
        <w:rPr>
          <w:rFonts w:ascii="Times New Roman" w:hAnsi="Times New Roman" w:eastAsia="方正仿宋_GBK" w:cs="Times New Roman"/>
          <w:color w:val="auto"/>
          <w:spacing w:val="5"/>
          <w:sz w:val="32"/>
          <w:szCs w:val="32"/>
          <w:lang w:eastAsia="zh-CN"/>
        </w:rPr>
        <w:t>现有</w:t>
      </w:r>
      <w:r>
        <w:rPr>
          <w:rFonts w:ascii="Times New Roman" w:hAnsi="Times New Roman" w:eastAsia="方正仿宋_GBK" w:cs="Times New Roman"/>
          <w:color w:val="auto"/>
          <w:spacing w:val="8"/>
          <w:sz w:val="32"/>
          <w:szCs w:val="32"/>
          <w:lang w:eastAsia="zh-CN"/>
        </w:rPr>
        <w:t>以下情形之一的，也应判定为严重缺陷：</w:t>
      </w:r>
    </w:p>
    <w:p w14:paraId="221DBDB1">
      <w:pPr>
        <w:pStyle w:val="2"/>
        <w:widowControl w:val="0"/>
        <w:spacing w:line="590" w:lineRule="atLeast"/>
        <w:ind w:left="0" w:firstLine="668" w:firstLineChars="200"/>
        <w:jc w:val="both"/>
        <w:rPr>
          <w:rFonts w:ascii="方正仿宋_GBK" w:hAnsi="方正仿宋_GBK" w:eastAsia="方正仿宋_GBK" w:cs="方正仿宋_GBK"/>
          <w:color w:val="auto"/>
          <w:spacing w:val="7"/>
          <w:sz w:val="32"/>
          <w:szCs w:val="32"/>
          <w:lang w:eastAsia="zh-CN"/>
        </w:rPr>
      </w:pPr>
      <w:r>
        <w:rPr>
          <w:rFonts w:ascii="Times New Roman" w:hAnsi="Times New Roman" w:eastAsia="方正仿宋_GBK" w:cs="Times New Roman"/>
          <w:color w:val="auto"/>
          <w:spacing w:val="7"/>
          <w:sz w:val="32"/>
          <w:szCs w:val="32"/>
          <w:lang w:eastAsia="zh-CN"/>
        </w:rPr>
        <w:t>1.中药生产企业资质不符</w:t>
      </w:r>
      <w:r>
        <w:rPr>
          <w:rFonts w:ascii="Times New Roman" w:hAnsi="Times New Roman" w:eastAsia="方正仿宋_GBK" w:cs="Times New Roman"/>
          <w:color w:val="auto"/>
          <w:spacing w:val="5"/>
          <w:sz w:val="32"/>
          <w:szCs w:val="32"/>
          <w:lang w:eastAsia="zh-CN"/>
        </w:rPr>
        <w:t>；</w:t>
      </w:r>
    </w:p>
    <w:p w14:paraId="69C3427A">
      <w:pPr>
        <w:pStyle w:val="2"/>
        <w:widowControl w:val="0"/>
        <w:spacing w:line="590" w:lineRule="atLeast"/>
        <w:ind w:left="0" w:firstLine="660"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5"/>
          <w:sz w:val="32"/>
          <w:szCs w:val="32"/>
          <w:lang w:eastAsia="zh-CN"/>
        </w:rPr>
        <w:t>2.中药材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5"/>
          <w:sz w:val="32"/>
          <w:szCs w:val="32"/>
          <w:lang w:eastAsia="zh-CN"/>
        </w:rPr>
        <w:t>管理中存在质量文件、数据、记录等虚假、欺骗的行为；</w:t>
      </w:r>
    </w:p>
    <w:p w14:paraId="76C66F4A">
      <w:pPr>
        <w:pStyle w:val="2"/>
        <w:widowControl w:val="0"/>
        <w:spacing w:line="590" w:lineRule="atLeast"/>
        <w:ind w:firstLine="668"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7"/>
          <w:sz w:val="32"/>
          <w:szCs w:val="32"/>
          <w:lang w:eastAsia="zh-CN"/>
        </w:rPr>
        <w:t>3.中药生产企业</w:t>
      </w:r>
      <w:r>
        <w:rPr>
          <w:rFonts w:ascii="Times New Roman" w:hAnsi="Times New Roman" w:eastAsia="方正仿宋_GBK" w:cs="Times New Roman"/>
          <w:color w:val="auto"/>
          <w:spacing w:val="8"/>
          <w:sz w:val="32"/>
          <w:szCs w:val="32"/>
          <w:lang w:eastAsia="zh-CN"/>
        </w:rPr>
        <w:t>存在多项关联主要缺陷，经综合分析表明质量管理体系</w:t>
      </w:r>
      <w:r>
        <w:rPr>
          <w:rFonts w:ascii="Times New Roman" w:hAnsi="Times New Roman" w:eastAsia="方正仿宋_GBK" w:cs="Times New Roman"/>
          <w:color w:val="auto"/>
          <w:spacing w:val="5"/>
          <w:sz w:val="32"/>
          <w:szCs w:val="32"/>
          <w:lang w:eastAsia="zh-CN"/>
        </w:rPr>
        <w:t>不能有效运行；</w:t>
      </w:r>
    </w:p>
    <w:p w14:paraId="6ED72C52">
      <w:pPr>
        <w:pStyle w:val="2"/>
        <w:widowControl w:val="0"/>
        <w:spacing w:line="590" w:lineRule="atLeast"/>
        <w:ind w:firstLine="668" w:firstLineChars="200"/>
        <w:jc w:val="both"/>
        <w:rPr>
          <w:rFonts w:ascii="Times New Roman" w:hAnsi="Times New Roman" w:eastAsia="方正仿宋_GBK" w:cs="Times New Roman"/>
          <w:color w:val="auto"/>
          <w:spacing w:val="7"/>
          <w:sz w:val="32"/>
          <w:szCs w:val="32"/>
          <w:highlight w:val="cyan"/>
          <w:lang w:eastAsia="zh-CN"/>
        </w:rPr>
      </w:pPr>
      <w:r>
        <w:rPr>
          <w:rFonts w:ascii="Times New Roman" w:hAnsi="Times New Roman" w:eastAsia="方正仿宋_GBK" w:cs="Times New Roman"/>
          <w:color w:val="auto"/>
          <w:spacing w:val="7"/>
          <w:sz w:val="32"/>
          <w:szCs w:val="32"/>
          <w:lang w:eastAsia="zh-CN"/>
        </w:rPr>
        <w:t>4.从非中药材GAP基地采购的中药材为原料生产的产品，其标签标识“药材符合GAP要求”。</w:t>
      </w:r>
    </w:p>
    <w:p w14:paraId="4B2DBA6A">
      <w:pPr>
        <w:pStyle w:val="2"/>
        <w:widowControl w:val="0"/>
        <w:spacing w:line="590" w:lineRule="atLeast"/>
        <w:ind w:firstLine="668" w:firstLineChars="200"/>
        <w:jc w:val="both"/>
        <w:rPr>
          <w:rFonts w:ascii="Times New Roman" w:hAnsi="Times New Roman" w:eastAsia="方正仿宋_GBK" w:cs="Times New Roman"/>
          <w:color w:val="auto"/>
          <w:spacing w:val="7"/>
          <w:sz w:val="32"/>
          <w:szCs w:val="32"/>
          <w:lang w:eastAsia="zh-CN"/>
        </w:rPr>
      </w:pPr>
      <w:r>
        <w:rPr>
          <w:rFonts w:ascii="Times New Roman" w:hAnsi="Times New Roman" w:eastAsia="方正仿宋_GBK" w:cs="Times New Roman"/>
          <w:color w:val="auto"/>
          <w:spacing w:val="7"/>
          <w:sz w:val="32"/>
          <w:szCs w:val="32"/>
          <w:lang w:eastAsia="zh-CN"/>
        </w:rPr>
        <w:t>5</w:t>
      </w:r>
      <w:r>
        <w:rPr>
          <w:rFonts w:hint="eastAsia" w:ascii="Times New Roman" w:hAnsi="Times New Roman" w:eastAsia="方正仿宋_GBK" w:cs="Times New Roman"/>
          <w:color w:val="auto"/>
          <w:spacing w:val="7"/>
          <w:sz w:val="32"/>
          <w:szCs w:val="32"/>
          <w:lang w:val="en-US" w:eastAsia="zh-CN"/>
        </w:rPr>
        <w:t>.</w:t>
      </w:r>
      <w:r>
        <w:rPr>
          <w:rFonts w:ascii="Times New Roman" w:hAnsi="Times New Roman" w:eastAsia="方正仿宋_GBK" w:cs="Times New Roman"/>
          <w:color w:val="auto"/>
          <w:spacing w:val="7"/>
          <w:sz w:val="32"/>
          <w:szCs w:val="32"/>
          <w:lang w:eastAsia="zh-CN"/>
        </w:rPr>
        <w:t>中药材GAP产品生产管理中严重违反中药生产管理规范的其他行为。</w:t>
      </w:r>
    </w:p>
    <w:p w14:paraId="178EB812">
      <w:pPr>
        <w:pStyle w:val="2"/>
        <w:widowControl w:val="0"/>
        <w:spacing w:line="590" w:lineRule="atLeast"/>
        <w:ind w:firstLine="676" w:firstLineChars="200"/>
        <w:jc w:val="both"/>
        <w:rPr>
          <w:rFonts w:ascii="Times New Roman" w:hAnsi="Times New Roman" w:eastAsia="方正楷体_GBK" w:cs="Times New Roman"/>
          <w:color w:val="auto"/>
          <w:sz w:val="32"/>
          <w:szCs w:val="32"/>
          <w:lang w:eastAsia="zh-CN"/>
        </w:rPr>
      </w:pPr>
      <w:r>
        <w:rPr>
          <w:rFonts w:ascii="Times New Roman" w:hAnsi="Times New Roman" w:eastAsia="方正楷体_GBK" w:cs="Times New Roman"/>
          <w:color w:val="auto"/>
          <w:spacing w:val="9"/>
          <w:sz w:val="32"/>
          <w:szCs w:val="32"/>
          <w:lang w:eastAsia="zh-CN"/>
        </w:rPr>
        <w:t>（二）主要缺陷</w:t>
      </w:r>
    </w:p>
    <w:p w14:paraId="047AFE5F">
      <w:pPr>
        <w:pStyle w:val="2"/>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7"/>
          <w:sz w:val="32"/>
          <w:szCs w:val="32"/>
          <w:lang w:eastAsia="zh-CN"/>
        </w:rPr>
        <w:t>主要缺陷（涉及条款标注*）是指与中药材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7"/>
          <w:sz w:val="32"/>
          <w:szCs w:val="32"/>
          <w:lang w:eastAsia="zh-CN"/>
        </w:rPr>
        <w:t>要求有较大</w:t>
      </w:r>
      <w:r>
        <w:rPr>
          <w:rFonts w:ascii="Times New Roman" w:hAnsi="Times New Roman" w:eastAsia="方正仿宋_GBK" w:cs="Times New Roman"/>
          <w:color w:val="auto"/>
          <w:spacing w:val="4"/>
          <w:sz w:val="32"/>
          <w:szCs w:val="32"/>
          <w:lang w:eastAsia="zh-CN"/>
        </w:rPr>
        <w:t>偏离，给中药材质量均一性、安全性或稳定性带来较大风险或质量管理体系存在多项关联一般缺陷，经综合分析表明质量管理</w:t>
      </w:r>
      <w:r>
        <w:rPr>
          <w:rFonts w:ascii="Times New Roman" w:hAnsi="Times New Roman" w:eastAsia="方正仿宋_GBK" w:cs="Times New Roman"/>
          <w:color w:val="auto"/>
          <w:spacing w:val="8"/>
          <w:sz w:val="32"/>
          <w:szCs w:val="32"/>
          <w:lang w:eastAsia="zh-CN"/>
        </w:rPr>
        <w:t>体系中某一系统不完善。</w:t>
      </w:r>
    </w:p>
    <w:p w14:paraId="71811208">
      <w:pPr>
        <w:pStyle w:val="2"/>
        <w:widowControl w:val="0"/>
        <w:spacing w:line="590" w:lineRule="atLeast"/>
        <w:ind w:firstLine="676" w:firstLineChars="200"/>
        <w:jc w:val="both"/>
        <w:rPr>
          <w:rFonts w:ascii="Times New Roman" w:hAnsi="Times New Roman" w:eastAsia="方正楷体_GBK" w:cs="Times New Roman"/>
          <w:color w:val="auto"/>
          <w:sz w:val="32"/>
          <w:szCs w:val="32"/>
          <w:lang w:eastAsia="zh-CN"/>
        </w:rPr>
      </w:pPr>
      <w:r>
        <w:rPr>
          <w:rFonts w:ascii="Times New Roman" w:hAnsi="Times New Roman" w:eastAsia="方正楷体_GBK" w:cs="Times New Roman"/>
          <w:color w:val="auto"/>
          <w:spacing w:val="9"/>
          <w:sz w:val="32"/>
          <w:szCs w:val="32"/>
          <w:lang w:eastAsia="zh-CN"/>
        </w:rPr>
        <w:t>（三）一般缺陷</w:t>
      </w:r>
    </w:p>
    <w:p w14:paraId="0736AA76">
      <w:pPr>
        <w:pStyle w:val="2"/>
        <w:widowControl w:val="0"/>
        <w:spacing w:line="590" w:lineRule="atLeast"/>
        <w:ind w:firstLine="64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2"/>
          <w:sz w:val="32"/>
          <w:szCs w:val="32"/>
          <w:lang w:eastAsia="zh-CN"/>
        </w:rPr>
        <w:t>一般缺陷是指偏离中药材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2"/>
          <w:sz w:val="32"/>
          <w:szCs w:val="32"/>
          <w:lang w:eastAsia="zh-CN"/>
        </w:rPr>
        <w:t>要求，但尚未达到</w:t>
      </w:r>
      <w:r>
        <w:rPr>
          <w:rFonts w:ascii="Times New Roman" w:hAnsi="Times New Roman" w:eastAsia="方正仿宋_GBK" w:cs="Times New Roman"/>
          <w:color w:val="auto"/>
          <w:spacing w:val="1"/>
          <w:sz w:val="32"/>
          <w:szCs w:val="32"/>
          <w:lang w:eastAsia="zh-CN"/>
        </w:rPr>
        <w:t>严重缺陷和</w:t>
      </w:r>
      <w:r>
        <w:rPr>
          <w:rFonts w:ascii="Times New Roman" w:hAnsi="Times New Roman" w:eastAsia="方正仿宋_GBK" w:cs="Times New Roman"/>
          <w:color w:val="auto"/>
          <w:spacing w:val="6"/>
          <w:sz w:val="32"/>
          <w:szCs w:val="32"/>
          <w:lang w:eastAsia="zh-CN"/>
        </w:rPr>
        <w:t>主要缺陷程度的缺陷。</w:t>
      </w:r>
    </w:p>
    <w:p w14:paraId="47CDEE04">
      <w:pPr>
        <w:widowControl w:val="0"/>
        <w:spacing w:line="590" w:lineRule="atLeast"/>
        <w:ind w:firstLine="66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黑体_GBK" w:cs="Times New Roman"/>
          <w:color w:val="auto"/>
          <w:spacing w:val="7"/>
          <w:sz w:val="32"/>
          <w:szCs w:val="32"/>
          <w:lang w:eastAsia="zh-CN"/>
        </w:rPr>
        <w:t>二、检查结果判定</w:t>
      </w:r>
    </w:p>
    <w:p w14:paraId="3492DA16">
      <w:pPr>
        <w:pStyle w:val="2"/>
        <w:widowControl w:val="0"/>
        <w:spacing w:line="590" w:lineRule="atLeast"/>
        <w:ind w:firstLine="628"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楷体_GBK" w:cs="Times New Roman"/>
          <w:color w:val="auto"/>
          <w:spacing w:val="-3"/>
          <w:sz w:val="32"/>
          <w:szCs w:val="32"/>
          <w:lang w:eastAsia="zh-CN"/>
        </w:rPr>
        <w:t>（一）符合要求</w:t>
      </w:r>
    </w:p>
    <w:p w14:paraId="20303850">
      <w:pPr>
        <w:pStyle w:val="2"/>
        <w:widowControl w:val="0"/>
        <w:spacing w:line="590" w:lineRule="atLeast"/>
        <w:ind w:firstLine="65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4"/>
          <w:sz w:val="32"/>
          <w:szCs w:val="32"/>
          <w:lang w:eastAsia="zh-CN"/>
        </w:rPr>
        <w:t>未发现缺陷或者缺陷质量安全风险轻微、质量管理体系较健</w:t>
      </w:r>
      <w:r>
        <w:rPr>
          <w:rFonts w:ascii="Times New Roman" w:hAnsi="Times New Roman" w:eastAsia="方正仿宋_GBK" w:cs="Times New Roman"/>
          <w:color w:val="auto"/>
          <w:spacing w:val="8"/>
          <w:sz w:val="32"/>
          <w:szCs w:val="32"/>
          <w:lang w:eastAsia="zh-CN"/>
        </w:rPr>
        <w:t>全的，检查结论为符合要求。</w:t>
      </w:r>
    </w:p>
    <w:p w14:paraId="1BCE289C">
      <w:pPr>
        <w:pStyle w:val="2"/>
        <w:widowControl w:val="0"/>
        <w:spacing w:line="590" w:lineRule="atLeast"/>
        <w:ind w:firstLine="672"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楷体_GBK" w:cs="Times New Roman"/>
          <w:color w:val="auto"/>
          <w:spacing w:val="8"/>
          <w:sz w:val="32"/>
          <w:szCs w:val="32"/>
          <w:lang w:eastAsia="zh-CN"/>
        </w:rPr>
        <w:t>（二）待整改后评定</w:t>
      </w:r>
    </w:p>
    <w:p w14:paraId="3DCBE3A1">
      <w:pPr>
        <w:pStyle w:val="2"/>
        <w:widowControl w:val="0"/>
        <w:spacing w:line="590" w:lineRule="atLeast"/>
        <w:ind w:firstLine="680"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10"/>
          <w:sz w:val="32"/>
          <w:szCs w:val="32"/>
          <w:lang w:eastAsia="zh-CN"/>
        </w:rPr>
        <w:t>发现缺陷有一定质量安全风险，但质量管理体系基本健全，</w:t>
      </w:r>
      <w:r>
        <w:rPr>
          <w:rFonts w:ascii="Times New Roman" w:hAnsi="Times New Roman" w:eastAsia="方正仿宋_GBK" w:cs="Times New Roman"/>
          <w:color w:val="auto"/>
          <w:spacing w:val="8"/>
          <w:sz w:val="32"/>
          <w:szCs w:val="32"/>
          <w:lang w:eastAsia="zh-CN"/>
        </w:rPr>
        <w:t>检查结论为待整改后评定。包含但不限于以下情形</w:t>
      </w:r>
      <w:r>
        <w:rPr>
          <w:rFonts w:ascii="Times New Roman" w:hAnsi="Times New Roman" w:eastAsia="方正仿宋_GBK" w:cs="Times New Roman"/>
          <w:color w:val="auto"/>
          <w:spacing w:val="-7"/>
          <w:sz w:val="32"/>
          <w:szCs w:val="32"/>
          <w:lang w:eastAsia="zh-CN"/>
        </w:rPr>
        <w:t>：（</w:t>
      </w:r>
      <w:r>
        <w:rPr>
          <w:rFonts w:ascii="Times New Roman" w:hAnsi="Times New Roman" w:eastAsia="方正仿宋_GBK" w:cs="Times New Roman"/>
          <w:color w:val="auto"/>
          <w:spacing w:val="8"/>
          <w:sz w:val="32"/>
          <w:szCs w:val="32"/>
          <w:lang w:eastAsia="zh-CN"/>
        </w:rPr>
        <w:t>1）与中</w:t>
      </w:r>
      <w:r>
        <w:rPr>
          <w:rFonts w:ascii="Times New Roman" w:hAnsi="Times New Roman" w:eastAsia="方正仿宋_GBK" w:cs="Times New Roman"/>
          <w:color w:val="auto"/>
          <w:spacing w:val="1"/>
          <w:sz w:val="32"/>
          <w:szCs w:val="32"/>
          <w:lang w:eastAsia="zh-CN"/>
        </w:rPr>
        <w:t>药材</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1"/>
          <w:sz w:val="32"/>
          <w:szCs w:val="32"/>
          <w:lang w:eastAsia="zh-CN"/>
        </w:rPr>
        <w:t>要求有较大偏离，可能给中药材质量带来一定风险；（2）</w:t>
      </w:r>
      <w:r>
        <w:rPr>
          <w:rFonts w:ascii="Times New Roman" w:hAnsi="Times New Roman" w:eastAsia="方正仿宋_GBK" w:cs="Times New Roman"/>
          <w:color w:val="auto"/>
          <w:spacing w:val="5"/>
          <w:sz w:val="32"/>
          <w:szCs w:val="32"/>
          <w:lang w:eastAsia="zh-CN"/>
        </w:rPr>
        <w:t>发现主要缺陷或者多项关联一般缺陷，经综合分析表</w:t>
      </w:r>
      <w:r>
        <w:rPr>
          <w:rFonts w:ascii="Times New Roman" w:hAnsi="Times New Roman" w:eastAsia="方正仿宋_GBK" w:cs="Times New Roman"/>
          <w:color w:val="auto"/>
          <w:spacing w:val="4"/>
          <w:sz w:val="32"/>
          <w:szCs w:val="32"/>
          <w:lang w:eastAsia="zh-CN"/>
        </w:rPr>
        <w:t>明质量管理</w:t>
      </w:r>
      <w:r>
        <w:rPr>
          <w:rFonts w:ascii="Times New Roman" w:hAnsi="Times New Roman" w:eastAsia="方正仿宋_GBK" w:cs="Times New Roman"/>
          <w:color w:val="auto"/>
          <w:spacing w:val="8"/>
          <w:sz w:val="32"/>
          <w:szCs w:val="32"/>
          <w:lang w:eastAsia="zh-CN"/>
        </w:rPr>
        <w:t>体系中某一系统不完善。</w:t>
      </w:r>
    </w:p>
    <w:p w14:paraId="00F821E8">
      <w:pPr>
        <w:pStyle w:val="2"/>
        <w:widowControl w:val="0"/>
        <w:spacing w:line="590" w:lineRule="atLeast"/>
        <w:ind w:firstLine="672" w:firstLineChars="200"/>
        <w:jc w:val="both"/>
        <w:rPr>
          <w:rFonts w:ascii="Times New Roman" w:hAnsi="Times New Roman" w:eastAsia="方正楷体_GBK" w:cs="Times New Roman"/>
          <w:color w:val="auto"/>
          <w:sz w:val="32"/>
          <w:szCs w:val="32"/>
          <w:lang w:eastAsia="zh-CN"/>
        </w:rPr>
      </w:pPr>
      <w:r>
        <w:rPr>
          <w:rFonts w:ascii="Times New Roman" w:hAnsi="Times New Roman" w:eastAsia="方正楷体_GBK" w:cs="Times New Roman"/>
          <w:color w:val="auto"/>
          <w:spacing w:val="8"/>
          <w:sz w:val="32"/>
          <w:szCs w:val="32"/>
          <w:lang w:eastAsia="zh-CN"/>
        </w:rPr>
        <w:t>（三）不符合要求</w:t>
      </w:r>
    </w:p>
    <w:p w14:paraId="7BCA5855">
      <w:pPr>
        <w:pStyle w:val="2"/>
        <w:widowControl w:val="0"/>
        <w:spacing w:line="590" w:lineRule="atLeast"/>
        <w:ind w:firstLine="676" w:firstLineChars="200"/>
        <w:jc w:val="both"/>
        <w:rPr>
          <w:rFonts w:ascii="Times New Roman" w:hAnsi="Times New Roman" w:eastAsia="方正仿宋_GBK" w:cs="Times New Roman"/>
          <w:color w:val="auto"/>
          <w:sz w:val="32"/>
          <w:szCs w:val="32"/>
          <w:lang w:eastAsia="zh-CN"/>
        </w:rPr>
      </w:pPr>
      <w:r>
        <w:rPr>
          <w:rFonts w:ascii="Times New Roman" w:hAnsi="Times New Roman" w:eastAsia="方正仿宋_GBK" w:cs="Times New Roman"/>
          <w:color w:val="auto"/>
          <w:spacing w:val="9"/>
          <w:sz w:val="32"/>
          <w:szCs w:val="32"/>
          <w:lang w:eastAsia="zh-CN"/>
        </w:rPr>
        <w:t>发现缺陷为严重质量安全风险，质量管理体系不能有效运</w:t>
      </w:r>
      <w:r>
        <w:rPr>
          <w:rFonts w:ascii="Times New Roman" w:hAnsi="Times New Roman" w:eastAsia="方正仿宋_GBK" w:cs="Times New Roman"/>
          <w:color w:val="auto"/>
          <w:spacing w:val="4"/>
          <w:sz w:val="32"/>
          <w:szCs w:val="32"/>
          <w:lang w:eastAsia="zh-CN"/>
        </w:rPr>
        <w:t>行，难以保证中药材质量的，检查结论为不符合要求。包含但不</w:t>
      </w:r>
      <w:r>
        <w:rPr>
          <w:rFonts w:ascii="Times New Roman" w:hAnsi="Times New Roman" w:eastAsia="方正仿宋_GBK" w:cs="Times New Roman"/>
          <w:color w:val="auto"/>
          <w:spacing w:val="8"/>
          <w:sz w:val="32"/>
          <w:szCs w:val="32"/>
          <w:lang w:eastAsia="zh-CN"/>
        </w:rPr>
        <w:t>限于以下情形</w:t>
      </w:r>
      <w:r>
        <w:rPr>
          <w:rFonts w:ascii="Times New Roman" w:hAnsi="Times New Roman" w:eastAsia="方正仿宋_GBK" w:cs="Times New Roman"/>
          <w:color w:val="auto"/>
          <w:spacing w:val="-13"/>
          <w:sz w:val="32"/>
          <w:szCs w:val="32"/>
          <w:lang w:eastAsia="zh-CN"/>
        </w:rPr>
        <w:t>：（</w:t>
      </w:r>
      <w:r>
        <w:rPr>
          <w:rFonts w:ascii="Times New Roman" w:hAnsi="Times New Roman" w:eastAsia="方正仿宋_GBK" w:cs="Times New Roman"/>
          <w:color w:val="auto"/>
          <w:spacing w:val="8"/>
          <w:sz w:val="32"/>
          <w:szCs w:val="32"/>
          <w:lang w:eastAsia="zh-CN"/>
        </w:rPr>
        <w:t>1）经综合分析判断因中药材质量问题对药品产生严重质量风</w:t>
      </w:r>
      <w:r>
        <w:rPr>
          <w:rFonts w:ascii="Times New Roman" w:hAnsi="Times New Roman" w:eastAsia="方正仿宋_GBK" w:cs="Times New Roman"/>
          <w:color w:val="auto"/>
          <w:spacing w:val="7"/>
          <w:sz w:val="32"/>
          <w:szCs w:val="32"/>
          <w:lang w:eastAsia="zh-CN"/>
        </w:rPr>
        <w:t>险或</w:t>
      </w:r>
      <w:r>
        <w:rPr>
          <w:rFonts w:ascii="Times New Roman" w:hAnsi="Times New Roman" w:eastAsia="方正仿宋_GBK" w:cs="Times New Roman"/>
          <w:color w:val="auto"/>
          <w:spacing w:val="1"/>
          <w:sz w:val="32"/>
          <w:szCs w:val="32"/>
          <w:lang w:eastAsia="zh-CN"/>
        </w:rPr>
        <w:t>造成使用者严重健康风险</w:t>
      </w:r>
      <w:r>
        <w:rPr>
          <w:rFonts w:ascii="Times New Roman" w:hAnsi="Times New Roman" w:eastAsia="方正仿宋_GBK" w:cs="Times New Roman"/>
          <w:color w:val="auto"/>
          <w:spacing w:val="-63"/>
          <w:sz w:val="32"/>
          <w:szCs w:val="32"/>
          <w:lang w:eastAsia="zh-CN"/>
        </w:rPr>
        <w:t>；（</w:t>
      </w:r>
      <w:r>
        <w:rPr>
          <w:rFonts w:ascii="Times New Roman" w:hAnsi="Times New Roman" w:eastAsia="方正仿宋_GBK" w:cs="Times New Roman"/>
          <w:color w:val="auto"/>
          <w:spacing w:val="1"/>
          <w:sz w:val="32"/>
          <w:szCs w:val="32"/>
          <w:lang w:eastAsia="zh-CN"/>
        </w:rPr>
        <w:t>2）结合本检查要点，发现一项以上（含</w:t>
      </w:r>
      <w:r>
        <w:rPr>
          <w:rFonts w:ascii="Times New Roman" w:hAnsi="Times New Roman" w:eastAsia="方正仿宋_GBK" w:cs="Times New Roman"/>
          <w:color w:val="auto"/>
          <w:spacing w:val="3"/>
          <w:sz w:val="32"/>
          <w:szCs w:val="32"/>
          <w:lang w:eastAsia="zh-CN"/>
        </w:rPr>
        <w:t>一项）严重缺陷，质量管理体系与</w:t>
      </w:r>
      <w:r>
        <w:rPr>
          <w:rFonts w:ascii="Times New Roman" w:hAnsi="Times New Roman" w:eastAsia="方正仿宋_GBK" w:cs="Times New Roman"/>
          <w:color w:val="auto"/>
          <w:sz w:val="32"/>
          <w:szCs w:val="32"/>
          <w:lang w:eastAsia="zh-CN"/>
        </w:rPr>
        <w:t>GAP</w:t>
      </w:r>
      <w:r>
        <w:rPr>
          <w:rFonts w:ascii="Times New Roman" w:hAnsi="Times New Roman" w:eastAsia="方正仿宋_GBK" w:cs="Times New Roman"/>
          <w:color w:val="auto"/>
          <w:spacing w:val="3"/>
          <w:sz w:val="32"/>
          <w:szCs w:val="32"/>
          <w:lang w:eastAsia="zh-CN"/>
        </w:rPr>
        <w:t>要求有严重偏离，给产品</w:t>
      </w:r>
      <w:r>
        <w:rPr>
          <w:rFonts w:ascii="Times New Roman" w:hAnsi="Times New Roman" w:eastAsia="方正仿宋_GBK" w:cs="Times New Roman"/>
          <w:color w:val="auto"/>
          <w:spacing w:val="8"/>
          <w:sz w:val="32"/>
          <w:szCs w:val="32"/>
          <w:lang w:eastAsia="zh-CN"/>
        </w:rPr>
        <w:t>质量带来严重风险</w:t>
      </w:r>
      <w:r>
        <w:rPr>
          <w:rFonts w:ascii="Times New Roman" w:hAnsi="Times New Roman" w:eastAsia="方正仿宋_GBK" w:cs="Times New Roman"/>
          <w:color w:val="auto"/>
          <w:spacing w:val="-11"/>
          <w:sz w:val="32"/>
          <w:szCs w:val="32"/>
          <w:lang w:eastAsia="zh-CN"/>
        </w:rPr>
        <w:t>；（</w:t>
      </w:r>
      <w:r>
        <w:rPr>
          <w:rFonts w:ascii="Times New Roman" w:hAnsi="Times New Roman" w:eastAsia="方正仿宋_GBK" w:cs="Times New Roman"/>
          <w:color w:val="auto"/>
          <w:spacing w:val="8"/>
          <w:sz w:val="32"/>
          <w:szCs w:val="32"/>
          <w:lang w:eastAsia="zh-CN"/>
        </w:rPr>
        <w:t>3）结合本检查要点，发现</w:t>
      </w:r>
      <w:r>
        <w:rPr>
          <w:rFonts w:ascii="Times New Roman" w:hAnsi="Times New Roman" w:eastAsia="方正仿宋_GBK" w:cs="Times New Roman"/>
          <w:color w:val="auto"/>
          <w:spacing w:val="7"/>
          <w:sz w:val="32"/>
          <w:szCs w:val="32"/>
          <w:lang w:eastAsia="zh-CN"/>
        </w:rPr>
        <w:t>多项关联主要缺陷，经综合分析表明质量管理体系中某一系统不能有效运行。</w:t>
      </w:r>
    </w:p>
    <w:p w14:paraId="0DA14FC7">
      <w:pPr>
        <w:pStyle w:val="2"/>
        <w:widowControl w:val="0"/>
        <w:spacing w:line="590" w:lineRule="atLeast"/>
        <w:ind w:firstLine="664" w:firstLineChars="200"/>
        <w:jc w:val="both"/>
        <w:rPr>
          <w:rFonts w:ascii="Times New Roman" w:hAnsi="Times New Roman" w:eastAsia="方正仿宋_GBK" w:cs="Times New Roman"/>
          <w:color w:val="auto"/>
          <w:spacing w:val="6"/>
          <w:sz w:val="32"/>
          <w:szCs w:val="32"/>
          <w:lang w:eastAsia="zh-CN"/>
        </w:rPr>
      </w:pPr>
    </w:p>
    <w:p w14:paraId="54DCBA7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altName w:val="Lucida Sans Unicode"/>
    <w:panose1 w:val="020B0602030504020204"/>
    <w:charset w:val="00"/>
    <w:family w:val="auto"/>
    <w:pitch w:val="default"/>
    <w:sig w:usb0="00000000" w:usb1="00000000" w:usb2="00000000" w:usb3="00000000" w:csb0="20000001"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Lucida Sans Unicode">
    <w:panose1 w:val="020B0602030504020204"/>
    <w:charset w:val="00"/>
    <w:family w:val="auto"/>
    <w:pitch w:val="default"/>
    <w:sig w:usb0="80001AFF" w:usb1="0000396B" w:usb2="00000000" w:usb3="00000000" w:csb0="200000BF" w:csb1="D7F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FF2E0E"/>
    <w:rsid w:val="75FF2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1"/>
      <w:szCs w:val="31"/>
    </w:rPr>
  </w:style>
  <w:style w:type="paragraph" w:customStyle="1" w:styleId="5">
    <w:name w:val="Table Text"/>
    <w:basedOn w:val="1"/>
    <w:qFormat/>
    <w:uiPriority w:val="0"/>
    <w:rPr>
      <w:rFonts w:ascii="仿宋" w:hAnsi="仿宋" w:eastAsia="仿宋" w:cs="仿宋"/>
      <w:sz w:val="28"/>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2025-08-28T02:28:00Z</dcterms:created>
  <dc:creator>一辈子</dc:creator>
  <cp:lastModifiedBy>一辈子</cp:lastModifiedBy>
  <dcterms:modified xsi:type="dcterms:W3CDTF">2025-08-28T02:32:03Z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C36F484BEDFC4491BA9E71BCCA3D0486_11</vt:lpwstr>
  </property>
  <property fmtid="{D5CDD505-2E9C-101B-9397-08002B2CF9AE}" pid="4" name="KSOTemplateDocerSaveRecord">
    <vt:lpwstr>eyJoZGlkIjoiZDZhOTk3NzA4NzU0NTkyNzc4NWRhZDAzZWFiNzgyZmIiLCJ1c2VySWQiOiIyODA4OTkxNzYifQ==</vt:lpwstr>
  </property>
</Properties>
</file>