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6A8F5">
      <w:pPr>
        <w:keepNext w:val="0"/>
        <w:keepLines w:val="0"/>
        <w:pageBreakBefore w:val="0"/>
        <w:widowControl w:val="0"/>
        <w:kinsoku/>
        <w:wordWrap/>
        <w:overflowPunct/>
        <w:topLinePunct w:val="0"/>
        <w:autoSpaceDE/>
        <w:autoSpaceDN/>
        <w:bidi w:val="0"/>
        <w:spacing w:line="590" w:lineRule="exact"/>
        <w:textAlignment w:val="auto"/>
        <w:rPr>
          <w:rFonts w:hint="eastAsia" w:ascii="方正黑体_GBK" w:eastAsia="方正黑体_GBK" w:cs="方正黑体_GBK"/>
          <w:szCs w:val="32"/>
          <w:lang w:bidi="ar-SA"/>
        </w:rPr>
      </w:pPr>
      <w:r>
        <w:rPr>
          <w:rFonts w:hint="eastAsia" w:ascii="方正黑体_GBK" w:eastAsia="方正黑体_GBK" w:cs="方正黑体_GBK"/>
          <w:szCs w:val="32"/>
          <w:lang w:bidi="ar-SA"/>
        </w:rPr>
        <w:t>附件1</w:t>
      </w:r>
    </w:p>
    <w:p w14:paraId="201E5609">
      <w:pPr>
        <w:keepNext w:val="0"/>
        <w:keepLines w:val="0"/>
        <w:pageBreakBefore w:val="0"/>
        <w:widowControl w:val="0"/>
        <w:kinsoku/>
        <w:wordWrap/>
        <w:overflowPunct/>
        <w:topLinePunct w:val="0"/>
        <w:autoSpaceDE/>
        <w:autoSpaceDN/>
        <w:bidi w:val="0"/>
        <w:spacing w:before="156" w:line="590" w:lineRule="exact"/>
        <w:jc w:val="center"/>
        <w:textAlignment w:val="auto"/>
        <w:rPr>
          <w:rFonts w:hint="eastAsia" w:ascii="方正小标宋_GBK" w:eastAsia="方正小标宋_GBK"/>
          <w:sz w:val="44"/>
          <w:szCs w:val="44"/>
        </w:rPr>
      </w:pPr>
    </w:p>
    <w:p w14:paraId="31E010C0">
      <w:pPr>
        <w:keepNext w:val="0"/>
        <w:keepLines w:val="0"/>
        <w:pageBreakBefore w:val="0"/>
        <w:widowControl w:val="0"/>
        <w:kinsoku/>
        <w:wordWrap/>
        <w:overflowPunct/>
        <w:topLinePunct w:val="0"/>
        <w:autoSpaceDE/>
        <w:autoSpaceDN/>
        <w:bidi w:val="0"/>
        <w:spacing w:before="156" w:line="590" w:lineRule="exact"/>
        <w:jc w:val="center"/>
        <w:textAlignment w:val="auto"/>
        <w:rPr>
          <w:rFonts w:hint="eastAsia" w:ascii="方正小标宋_GBK" w:eastAsia="方正小标宋_GBK"/>
          <w:sz w:val="44"/>
          <w:szCs w:val="44"/>
        </w:rPr>
      </w:pPr>
      <w:bookmarkStart w:id="1" w:name="_GoBack"/>
      <w:r>
        <w:rPr>
          <w:rFonts w:hint="eastAsia" w:ascii="方正小标宋_GBK" w:eastAsia="方正小标宋_GBK"/>
          <w:sz w:val="44"/>
          <w:szCs w:val="44"/>
        </w:rPr>
        <w:t>江苏省第二类医疗器械创新产品注册程序</w:t>
      </w:r>
      <w:bookmarkEnd w:id="1"/>
    </w:p>
    <w:p w14:paraId="682D172B">
      <w:pPr>
        <w:keepNext w:val="0"/>
        <w:keepLines w:val="0"/>
        <w:pageBreakBefore w:val="0"/>
        <w:widowControl w:val="0"/>
        <w:kinsoku/>
        <w:wordWrap/>
        <w:overflowPunct/>
        <w:topLinePunct w:val="0"/>
        <w:autoSpaceDE/>
        <w:autoSpaceDN/>
        <w:bidi w:val="0"/>
        <w:spacing w:line="590" w:lineRule="exact"/>
        <w:textAlignment w:val="auto"/>
        <w:rPr>
          <w:rFonts w:hint="eastAsia" w:eastAsia="方正楷体_GBK"/>
          <w:szCs w:val="32"/>
        </w:rPr>
      </w:pPr>
    </w:p>
    <w:p w14:paraId="26182548">
      <w:pPr>
        <w:pStyle w:val="2"/>
        <w:keepNext w:val="0"/>
        <w:keepLines w:val="0"/>
        <w:pageBreakBefore w:val="0"/>
        <w:widowControl w:val="0"/>
        <w:shd w:val="clear" w:color="auto" w:fill="FFFFFF"/>
        <w:kinsoku/>
        <w:wordWrap/>
        <w:overflowPunct/>
        <w:topLinePunct w:val="0"/>
        <w:autoSpaceDE/>
        <w:autoSpaceDN/>
        <w:bidi w:val="0"/>
        <w:spacing w:before="0" w:beforeAutospacing="0" w:after="0" w:afterAutospacing="0" w:line="590" w:lineRule="exact"/>
        <w:ind w:firstLine="640" w:firstLineChars="200"/>
        <w:jc w:val="both"/>
        <w:textAlignment w:val="auto"/>
        <w:rPr>
          <w:rFonts w:hint="eastAsia" w:ascii="微软雅黑" w:eastAsia="微软雅黑"/>
          <w:b w:val="0"/>
          <w:bCs w:val="0"/>
          <w:sz w:val="39"/>
          <w:szCs w:val="39"/>
        </w:rPr>
      </w:pPr>
      <w:r>
        <w:rPr>
          <w:rFonts w:hint="eastAsia" w:ascii="方正黑体_GBK" w:eastAsia="方正黑体_GBK"/>
          <w:b w:val="0"/>
          <w:sz w:val="32"/>
          <w:szCs w:val="32"/>
          <w:lang w:bidi="ar"/>
        </w:rPr>
        <w:t>第一条</w:t>
      </w:r>
      <w:r>
        <w:rPr>
          <w:rFonts w:hint="eastAsia" w:ascii="方正仿宋_GBK" w:eastAsia="方正仿宋_GBK"/>
          <w:b w:val="0"/>
          <w:sz w:val="32"/>
          <w:szCs w:val="32"/>
          <w:lang w:bidi="ar"/>
        </w:rPr>
        <w:t xml:space="preserve"> </w:t>
      </w:r>
      <w:r>
        <w:rPr>
          <w:rFonts w:hint="eastAsia" w:ascii="方正仿宋_GBK" w:eastAsia="方正仿宋_GBK" w:cs="Times New Roman"/>
          <w:b w:val="0"/>
          <w:bCs w:val="0"/>
          <w:kern w:val="2"/>
          <w:sz w:val="32"/>
          <w:szCs w:val="32"/>
          <w:lang w:bidi="ar-SA"/>
        </w:rPr>
        <w:t>为鼓励医疗器械研究创新，促进医疗器械新技术推广应用，推动江苏省医疗器械产业高质量发展，根据《医疗器械监督管理条例》《医疗器械注册与备案管理办法》《体外诊断试剂注册与备案管理办法》《创新医疗器械特别审查程序》《境内第二类医疗器械注册审批操作规范的通知》（国药监械注〔2021〕54号）《关于促进全省生物医药产业高质量发展的若干政策措施》（苏政发〔2021〕59号）《关于全面推进药品医疗器械监管深层次改革促进医药产业高质量发展的若干政策措施》（苏政办规</w:t>
      </w:r>
      <w:r>
        <w:rPr>
          <w:rFonts w:hint="eastAsia" w:ascii="方正小标宋_GBK" w:eastAsia="方正小标宋_GBK" w:cs="Times New Roman"/>
          <w:b w:val="0"/>
          <w:bCs w:val="0"/>
          <w:kern w:val="2"/>
          <w:sz w:val="32"/>
          <w:szCs w:val="32"/>
          <w:lang w:bidi="ar-SA"/>
        </w:rPr>
        <w:t>〔</w:t>
      </w:r>
      <w:r>
        <w:rPr>
          <w:rFonts w:hint="eastAsia" w:ascii="方正仿宋_GBK" w:eastAsia="方正仿宋_GBK" w:cs="Times New Roman"/>
          <w:b w:val="0"/>
          <w:bCs w:val="0"/>
          <w:kern w:val="2"/>
          <w:sz w:val="32"/>
          <w:szCs w:val="32"/>
          <w:lang w:bidi="ar-SA"/>
        </w:rPr>
        <w:t>2025〕4号）等相关规定，结合本省实际，制定本程序。</w:t>
      </w:r>
    </w:p>
    <w:p w14:paraId="588D1BA6">
      <w:pPr>
        <w:keepNext w:val="0"/>
        <w:keepLines w:val="0"/>
        <w:pageBreakBefore w:val="0"/>
        <w:widowControl/>
        <w:kinsoku/>
        <w:wordWrap/>
        <w:overflowPunct/>
        <w:topLinePunct w:val="0"/>
        <w:autoSpaceDE/>
        <w:autoSpaceDN/>
        <w:bidi w:val="0"/>
        <w:spacing w:line="590" w:lineRule="exact"/>
        <w:ind w:firstLine="640" w:firstLineChars="200"/>
        <w:textAlignment w:val="auto"/>
        <w:rPr>
          <w:rFonts w:hint="eastAsia" w:ascii="方正仿宋_GBK" w:eastAsia="方正仿宋_GBK" w:cs="仿宋"/>
          <w:kern w:val="0"/>
          <w:lang w:bidi="ar"/>
        </w:rPr>
      </w:pPr>
      <w:r>
        <w:rPr>
          <w:rFonts w:hint="eastAsia" w:ascii="方正黑体_GBK" w:eastAsia="方正黑体_GBK"/>
          <w:kern w:val="0"/>
          <w:lang w:bidi="ar"/>
        </w:rPr>
        <w:t>第二条</w:t>
      </w:r>
      <w:r>
        <w:rPr>
          <w:rFonts w:hint="eastAsia" w:ascii="方正仿宋_GBK" w:eastAsia="方正仿宋_GBK" w:cs="仿宋"/>
          <w:kern w:val="0"/>
          <w:lang w:bidi="ar"/>
        </w:rPr>
        <w:t xml:space="preserve"> 本程序适用于省内第二类医疗器械创新产品申请的审查认定及其注册。</w:t>
      </w:r>
    </w:p>
    <w:p w14:paraId="6F5286F3">
      <w:pPr>
        <w:keepNext w:val="0"/>
        <w:keepLines w:val="0"/>
        <w:pageBreakBefore w:val="0"/>
        <w:widowControl/>
        <w:kinsoku/>
        <w:wordWrap/>
        <w:overflowPunct/>
        <w:topLinePunct w:val="0"/>
        <w:autoSpaceDE/>
        <w:autoSpaceDN/>
        <w:bidi w:val="0"/>
        <w:spacing w:line="590" w:lineRule="exact"/>
        <w:ind w:firstLine="640" w:firstLineChars="200"/>
        <w:textAlignment w:val="auto"/>
        <w:rPr>
          <w:rFonts w:hint="eastAsia" w:ascii="方正仿宋_GBK" w:eastAsia="方正仿宋_GBK" w:cs="仿宋"/>
          <w:kern w:val="0"/>
          <w:lang w:bidi="ar"/>
        </w:rPr>
      </w:pPr>
      <w:r>
        <w:rPr>
          <w:rFonts w:hint="eastAsia" w:ascii="方正仿宋_GBK" w:eastAsia="方正仿宋_GBK"/>
          <w:szCs w:val="32"/>
          <w:lang w:val="zh-CN" w:eastAsia="zh-CN"/>
        </w:rPr>
        <w:t>已获得国家药品监督管理局审查认定的第二类创新医疗器械，直接适用本程序。</w:t>
      </w:r>
    </w:p>
    <w:p w14:paraId="372BFEF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cs="仿宋"/>
          <w:kern w:val="0"/>
          <w:lang w:bidi="ar"/>
        </w:rPr>
      </w:pPr>
      <w:r>
        <w:rPr>
          <w:rFonts w:hint="eastAsia" w:ascii="方正黑体_GBK" w:eastAsia="方正黑体_GBK"/>
          <w:kern w:val="0"/>
          <w:lang w:bidi="ar"/>
        </w:rPr>
        <w:t xml:space="preserve">第三条 </w:t>
      </w:r>
      <w:r>
        <w:rPr>
          <w:rFonts w:hint="eastAsia" w:ascii="方正仿宋_GBK" w:eastAsia="方正仿宋_GBK" w:cs="仿宋"/>
          <w:kern w:val="0"/>
          <w:lang w:bidi="ar"/>
        </w:rPr>
        <w:t>江苏省药品监督管理局（以下简称省局）主管江苏省第二类医疗器械创新产品注册。</w:t>
      </w:r>
    </w:p>
    <w:p w14:paraId="777C015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cs="仿宋"/>
          <w:kern w:val="0"/>
          <w:lang w:bidi="ar"/>
        </w:rPr>
      </w:pPr>
      <w:r>
        <w:rPr>
          <w:rFonts w:hint="eastAsia" w:ascii="方正仿宋_GBK" w:eastAsia="方正仿宋_GBK" w:cs="仿宋"/>
          <w:kern w:val="0"/>
          <w:lang w:bidi="ar"/>
        </w:rPr>
        <w:t>省局行政审批处负责第二类医疗器械创新产品注册工作的组织领导和统筹协调。</w:t>
      </w:r>
      <w:r>
        <w:rPr>
          <w:rFonts w:hint="eastAsia" w:ascii="方正仿宋_GBK" w:eastAsia="方正仿宋_GBK"/>
          <w:kern w:val="0"/>
          <w:lang w:bidi="ar"/>
        </w:rPr>
        <w:t>国家药品监督管理局医疗器械技术审评中心医疗器械创新江苏服务站</w:t>
      </w:r>
      <w:r>
        <w:rPr>
          <w:rFonts w:hint="eastAsia" w:ascii="方正仿宋_GBK" w:eastAsia="方正仿宋_GBK"/>
          <w:szCs w:val="32"/>
        </w:rPr>
        <w:t>（设在江苏省药品监督管理局审评中心，以下简称创新服务站）受省局委托，承担创新医疗器械申请的审查、决定、异议处理等具体工作。省局相关专业技术机构在各自职责范围内承担相关工作。</w:t>
      </w:r>
    </w:p>
    <w:p w14:paraId="1FCEB894">
      <w:pPr>
        <w:keepNext w:val="0"/>
        <w:keepLines w:val="0"/>
        <w:pageBreakBefore w:val="0"/>
        <w:widowControl/>
        <w:kinsoku/>
        <w:wordWrap/>
        <w:overflowPunct/>
        <w:topLinePunct w:val="0"/>
        <w:autoSpaceDE/>
        <w:autoSpaceDN/>
        <w:bidi w:val="0"/>
        <w:spacing w:line="590" w:lineRule="exact"/>
        <w:ind w:firstLine="640" w:firstLineChars="200"/>
        <w:textAlignment w:val="auto"/>
        <w:rPr>
          <w:rFonts w:hint="eastAsia" w:ascii="方正仿宋_GBK" w:eastAsia="方正仿宋_GBK"/>
          <w:strike/>
        </w:rPr>
      </w:pPr>
      <w:r>
        <w:rPr>
          <w:rFonts w:hint="eastAsia" w:ascii="方正黑体_GBK" w:eastAsia="方正黑体_GBK"/>
          <w:kern w:val="0"/>
          <w:lang w:bidi="ar"/>
        </w:rPr>
        <w:t>第四条</w:t>
      </w:r>
      <w:r>
        <w:rPr>
          <w:rFonts w:hint="eastAsia" w:ascii="方正仿宋_GBK" w:eastAsia="方正仿宋_GBK"/>
          <w:kern w:val="0"/>
          <w:lang w:bidi="ar"/>
        </w:rPr>
        <w:t xml:space="preserve"> </w:t>
      </w:r>
      <w:r>
        <w:rPr>
          <w:rFonts w:hint="eastAsia" w:ascii="方正仿宋_GBK" w:eastAsia="方正仿宋_GBK"/>
        </w:rPr>
        <w:t>符合下列要求的省内第二类医疗器械，申请人可以申请适用创新产品注册程序特别审查：</w:t>
      </w:r>
    </w:p>
    <w:p w14:paraId="4B98EE65">
      <w:pPr>
        <w:keepNext w:val="0"/>
        <w:keepLines w:val="0"/>
        <w:pageBreakBefore w:val="0"/>
        <w:widowControl/>
        <w:kinsoku/>
        <w:wordWrap/>
        <w:overflowPunct/>
        <w:topLinePunct w:val="0"/>
        <w:autoSpaceDE/>
        <w:autoSpaceDN/>
        <w:bidi w:val="0"/>
        <w:spacing w:line="590" w:lineRule="exact"/>
        <w:ind w:firstLine="640" w:firstLineChars="200"/>
        <w:textAlignment w:val="auto"/>
        <w:rPr>
          <w:rFonts w:hint="eastAsia" w:ascii="方正仿宋_GBK" w:eastAsia="方正仿宋_GBK"/>
        </w:rPr>
      </w:pPr>
      <w:r>
        <w:rPr>
          <w:rFonts w:hint="eastAsia" w:ascii="方正仿宋_GBK" w:eastAsia="方正仿宋_GBK"/>
        </w:rPr>
        <w:t xml:space="preserve">（一）产品具有技术创新领先优势； </w:t>
      </w:r>
    </w:p>
    <w:p w14:paraId="4B13ABD2">
      <w:pPr>
        <w:keepNext w:val="0"/>
        <w:keepLines w:val="0"/>
        <w:pageBreakBefore w:val="0"/>
        <w:widowControl/>
        <w:kinsoku/>
        <w:wordWrap/>
        <w:overflowPunct/>
        <w:topLinePunct w:val="0"/>
        <w:autoSpaceDE/>
        <w:autoSpaceDN/>
        <w:bidi w:val="0"/>
        <w:spacing w:line="590" w:lineRule="exact"/>
        <w:ind w:firstLine="640" w:firstLineChars="200"/>
        <w:textAlignment w:val="auto"/>
        <w:rPr>
          <w:rFonts w:hint="eastAsia" w:ascii="方正仿宋_GBK" w:eastAsia="方正仿宋_GBK"/>
        </w:rPr>
      </w:pPr>
      <w:r>
        <w:rPr>
          <w:rFonts w:hint="eastAsia" w:ascii="方正仿宋_GBK" w:eastAsia="方正仿宋_GBK"/>
        </w:rPr>
        <w:t>（二）申请人已完成产品的前期研究并具有基本定型产品，研究过程真实和受控，研究数据完整和可溯源；</w:t>
      </w:r>
    </w:p>
    <w:p w14:paraId="23A50599">
      <w:pPr>
        <w:keepNext w:val="0"/>
        <w:keepLines w:val="0"/>
        <w:pageBreakBefore w:val="0"/>
        <w:widowControl/>
        <w:kinsoku/>
        <w:wordWrap/>
        <w:overflowPunct/>
        <w:topLinePunct w:val="0"/>
        <w:autoSpaceDE/>
        <w:autoSpaceDN/>
        <w:bidi w:val="0"/>
        <w:spacing w:line="590" w:lineRule="exact"/>
        <w:ind w:firstLine="640" w:firstLineChars="200"/>
        <w:textAlignment w:val="auto"/>
        <w:rPr>
          <w:rFonts w:hint="eastAsia" w:ascii="方正仿宋_GBK" w:eastAsia="方正仿宋_GBK"/>
        </w:rPr>
      </w:pPr>
      <w:r>
        <w:rPr>
          <w:rFonts w:hint="eastAsia" w:ascii="方正仿宋_GBK" w:eastAsia="方正仿宋_GBK"/>
        </w:rPr>
        <w:t>（三）产品具有显著的临床应用价值。</w:t>
      </w:r>
    </w:p>
    <w:p w14:paraId="1CB24827">
      <w:pPr>
        <w:keepNext w:val="0"/>
        <w:keepLines w:val="0"/>
        <w:pageBreakBefore w:val="0"/>
        <w:widowControl/>
        <w:kinsoku/>
        <w:wordWrap/>
        <w:overflowPunct/>
        <w:topLinePunct w:val="0"/>
        <w:autoSpaceDE/>
        <w:autoSpaceDN/>
        <w:bidi w:val="0"/>
        <w:spacing w:line="590" w:lineRule="exact"/>
        <w:ind w:left="160" w:leftChars="50" w:firstLine="480" w:firstLineChars="150"/>
        <w:textAlignment w:val="auto"/>
        <w:rPr>
          <w:rFonts w:hint="eastAsia" w:ascii="方正仿宋_GBK" w:eastAsia="方正仿宋_GBK"/>
          <w:szCs w:val="32"/>
          <w:lang w:val="zh-CN" w:eastAsia="zh-CN"/>
        </w:rPr>
      </w:pPr>
      <w:r>
        <w:rPr>
          <w:rFonts w:hint="eastAsia" w:ascii="方正黑体_GBK" w:eastAsia="方正黑体_GBK"/>
          <w:kern w:val="0"/>
          <w:lang w:bidi="ar"/>
        </w:rPr>
        <w:t>第五条</w:t>
      </w:r>
      <w:r>
        <w:rPr>
          <w:rFonts w:hint="eastAsia" w:ascii="方正仿宋_GBK" w:eastAsia="方正仿宋_GBK"/>
          <w:kern w:val="0"/>
          <w:lang w:bidi="ar"/>
        </w:rPr>
        <w:t xml:space="preserve"> </w:t>
      </w:r>
      <w:r>
        <w:rPr>
          <w:rFonts w:hint="eastAsia" w:ascii="方正仿宋_GBK" w:eastAsia="方正仿宋_GBK"/>
          <w:szCs w:val="32"/>
          <w:lang w:val="zh-CN" w:eastAsia="zh-CN"/>
        </w:rPr>
        <w:t>有下列情形之一的，可认定为该产品具有技术创新领先优势：</w:t>
      </w:r>
    </w:p>
    <w:p w14:paraId="235EC6F1">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仿宋_GBK" w:eastAsia="方正仿宋_GBK"/>
          <w:szCs w:val="32"/>
        </w:rPr>
        <w:t>（一）申请人通过其主导的技术创新活动，在中国依法拥有产品核心技术发明专利权，创新医疗器械特别审查申请时间距专利授权公告日不超过5年；</w:t>
      </w:r>
    </w:p>
    <w:p w14:paraId="19FED819">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仿宋_GBK" w:eastAsia="方正仿宋_GBK"/>
          <w:szCs w:val="32"/>
        </w:rPr>
        <w:t>（二）依法通过受让取得在中国核心技术发明专利权或其使用权，创新医疗器械特别审查申请时间距专利授权公告日不超过5年；</w:t>
      </w:r>
    </w:p>
    <w:p w14:paraId="6100DC87">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仿宋_GBK" w:eastAsia="方正仿宋_GBK"/>
          <w:szCs w:val="32"/>
        </w:rPr>
        <w:t>（三）核心技术发明专利的申请已由国务院专利行政部门公开，并由国家知识产权局专利检索咨询中心出具检索报告，报告载明产品核心技术方案具备新颖性和创造性；</w:t>
      </w:r>
    </w:p>
    <w:p w14:paraId="01139716">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rPr>
      </w:pPr>
      <w:r>
        <w:rPr>
          <w:rFonts w:hint="eastAsia" w:ascii="方正仿宋_GBK" w:eastAsia="方正仿宋_GBK"/>
        </w:rPr>
        <w:t>（四）医疗器械技术为国内领先，且填补了我省空白。</w:t>
      </w:r>
    </w:p>
    <w:p w14:paraId="3FBD914F">
      <w:pPr>
        <w:keepNext w:val="0"/>
        <w:keepLines w:val="0"/>
        <w:pageBreakBefore w:val="0"/>
        <w:widowControl/>
        <w:kinsoku/>
        <w:wordWrap/>
        <w:overflowPunct/>
        <w:topLinePunct w:val="0"/>
        <w:autoSpaceDE/>
        <w:autoSpaceDN/>
        <w:bidi w:val="0"/>
        <w:spacing w:line="590" w:lineRule="exact"/>
        <w:ind w:firstLine="640" w:firstLineChars="200"/>
        <w:textAlignment w:val="auto"/>
        <w:rPr>
          <w:rFonts w:hint="eastAsia" w:ascii="方正仿宋_GBK" w:eastAsia="方正仿宋_GBK"/>
          <w:kern w:val="0"/>
          <w:lang w:bidi="ar"/>
        </w:rPr>
      </w:pPr>
      <w:r>
        <w:rPr>
          <w:rFonts w:hint="eastAsia" w:ascii="方正黑体_GBK" w:eastAsia="方正黑体_GBK"/>
          <w:kern w:val="0"/>
          <w:lang w:bidi="ar"/>
        </w:rPr>
        <w:t>第六条</w:t>
      </w:r>
      <w:r>
        <w:rPr>
          <w:rFonts w:hint="eastAsia" w:ascii="方正仿宋_GBK" w:eastAsia="方正仿宋_GBK"/>
          <w:kern w:val="0"/>
          <w:lang w:bidi="ar"/>
        </w:rPr>
        <w:t xml:space="preserve"> 申请适用创新产品注册程序的，申请人应当在产品基本定型后、第二类医疗器械首次注册申请前，向省局提出创新医疗器械审查申请。申请时，应提交《江苏省第二类医疗器械创新产品注册申请表》（附件1）并按照《江苏省第二类医疗器械创新产品注册申报资料编写指南》（附件2）提供相应资料。</w:t>
      </w:r>
    </w:p>
    <w:p w14:paraId="05DF1CC1">
      <w:pPr>
        <w:keepNext w:val="0"/>
        <w:keepLines w:val="0"/>
        <w:pageBreakBefore w:val="0"/>
        <w:widowControl/>
        <w:kinsoku/>
        <w:wordWrap/>
        <w:overflowPunct/>
        <w:topLinePunct w:val="0"/>
        <w:autoSpaceDE/>
        <w:autoSpaceDN/>
        <w:bidi w:val="0"/>
        <w:spacing w:line="590" w:lineRule="exact"/>
        <w:ind w:firstLine="640" w:firstLineChars="200"/>
        <w:textAlignment w:val="auto"/>
        <w:rPr>
          <w:rFonts w:hint="eastAsia" w:ascii="方正仿宋_GBK" w:eastAsia="方正仿宋_GBK"/>
          <w:kern w:val="0"/>
          <w:lang w:bidi="ar"/>
        </w:rPr>
      </w:pPr>
      <w:r>
        <w:rPr>
          <w:rFonts w:hint="eastAsia" w:ascii="方正仿宋_GBK" w:eastAsia="方正仿宋_GBK"/>
          <w:kern w:val="0"/>
          <w:lang w:bidi="ar"/>
        </w:rPr>
        <w:t>申请人通过江苏政务服务网登录“省药品监督管理局旗舰店”，在“场景式服务”中相应版块进行在线申报。</w:t>
      </w:r>
    </w:p>
    <w:p w14:paraId="14D28F66">
      <w:pPr>
        <w:keepNext w:val="0"/>
        <w:keepLines w:val="0"/>
        <w:pageBreakBefore w:val="0"/>
        <w:widowControl/>
        <w:kinsoku/>
        <w:wordWrap/>
        <w:overflowPunct/>
        <w:topLinePunct w:val="0"/>
        <w:autoSpaceDE/>
        <w:autoSpaceDN/>
        <w:bidi w:val="0"/>
        <w:spacing w:line="590" w:lineRule="exact"/>
        <w:ind w:firstLine="640" w:firstLineChars="200"/>
        <w:textAlignment w:val="auto"/>
        <w:rPr>
          <w:rFonts w:hint="eastAsia" w:ascii="方正仿宋_GBK" w:eastAsia="方正仿宋_GBK"/>
          <w:strike/>
          <w:szCs w:val="32"/>
        </w:rPr>
      </w:pPr>
      <w:r>
        <w:rPr>
          <w:rFonts w:hint="eastAsia" w:ascii="方正黑体_GBK" w:eastAsia="方正黑体_GBK"/>
          <w:kern w:val="0"/>
          <w:lang w:bidi="ar"/>
        </w:rPr>
        <w:t>第七条</w:t>
      </w:r>
      <w:r>
        <w:rPr>
          <w:rFonts w:hint="eastAsia" w:ascii="方正仿宋_GBK" w:eastAsia="方正仿宋_GBK"/>
          <w:kern w:val="0"/>
          <w:lang w:bidi="ar"/>
        </w:rPr>
        <w:t xml:space="preserve"> 省局应在收到申请之日起5个工作日内完成创新产品注册申请资料形式审查，对资料齐全、形式符合要求的应予受理。</w:t>
      </w:r>
    </w:p>
    <w:p w14:paraId="1F5652CB">
      <w:pPr>
        <w:pStyle w:val="5"/>
        <w:keepNext w:val="0"/>
        <w:keepLines w:val="0"/>
        <w:pageBreakBefore w:val="0"/>
        <w:widowControl w:val="0"/>
        <w:suppressLineNumbers w:val="0"/>
        <w:suppressAutoHyphens w:val="0"/>
        <w:kinsoku/>
        <w:wordWrap/>
        <w:overflowPunct/>
        <w:topLinePunct w:val="0"/>
        <w:autoSpaceDE/>
        <w:autoSpaceDN/>
        <w:bidi w:val="0"/>
        <w:spacing w:before="0" w:beforeAutospacing="0" w:after="0" w:afterAutospacing="0" w:line="590" w:lineRule="exact"/>
        <w:ind w:firstLine="640" w:firstLineChars="200"/>
        <w:jc w:val="both"/>
        <w:textAlignment w:val="auto"/>
        <w:rPr>
          <w:rFonts w:hint="eastAsia" w:ascii="方正仿宋_GBK" w:eastAsia="方正仿宋_GBK" w:cs="Times New Roman"/>
          <w:sz w:val="32"/>
          <w:szCs w:val="20"/>
          <w:lang w:bidi="ar"/>
        </w:rPr>
      </w:pPr>
      <w:r>
        <w:rPr>
          <w:rFonts w:hint="eastAsia" w:ascii="方正仿宋_GBK" w:eastAsia="方正仿宋_GBK" w:cs="Times New Roman"/>
          <w:sz w:val="32"/>
          <w:szCs w:val="20"/>
          <w:lang w:bidi="ar"/>
        </w:rPr>
        <w:t>对于已受理的创新产品注册申请，申请人在审查决定作出前，可书面提出撤回申请并说明理由。</w:t>
      </w:r>
    </w:p>
    <w:p w14:paraId="3F5568BA">
      <w:pPr>
        <w:keepNext w:val="0"/>
        <w:keepLines w:val="0"/>
        <w:pageBreakBefore w:val="0"/>
        <w:widowControl/>
        <w:kinsoku/>
        <w:wordWrap/>
        <w:overflowPunct/>
        <w:topLinePunct w:val="0"/>
        <w:autoSpaceDE/>
        <w:autoSpaceDN/>
        <w:bidi w:val="0"/>
        <w:spacing w:line="590" w:lineRule="exact"/>
        <w:ind w:firstLine="640" w:firstLineChars="200"/>
        <w:textAlignment w:val="auto"/>
        <w:rPr>
          <w:rFonts w:hint="eastAsia" w:ascii="方正仿宋_GBK" w:eastAsia="方正仿宋_GBK" w:cs="仿宋"/>
          <w:kern w:val="0"/>
          <w:shd w:val="pct10" w:color="auto" w:fill="FFFFFF"/>
          <w:lang w:bidi="ar"/>
        </w:rPr>
      </w:pPr>
      <w:r>
        <w:rPr>
          <w:rFonts w:hint="eastAsia" w:ascii="方正黑体_GBK" w:eastAsia="方正黑体_GBK"/>
          <w:kern w:val="0"/>
          <w:lang w:bidi="ar"/>
        </w:rPr>
        <w:t>第八条</w:t>
      </w:r>
      <w:r>
        <w:rPr>
          <w:rFonts w:hint="eastAsia" w:ascii="方正仿宋_GBK" w:eastAsia="方正仿宋_GBK"/>
          <w:kern w:val="0"/>
          <w:lang w:bidi="ar"/>
        </w:rPr>
        <w:t xml:space="preserve"> </w:t>
      </w:r>
      <w:r>
        <w:rPr>
          <w:rFonts w:hint="eastAsia" w:ascii="方正仿宋_GBK" w:eastAsia="方正仿宋_GBK"/>
          <w:szCs w:val="32"/>
        </w:rPr>
        <w:t>创新服务站应依据本程序第四条、第五条规定对创新产品注册申请开展审查，必要时，可组织专家审查，并在</w:t>
      </w:r>
      <w:r>
        <w:rPr>
          <w:rFonts w:hint="eastAsia" w:ascii="方正仿宋_GBK" w:eastAsia="方正仿宋_GBK" w:cs="仿宋"/>
          <w:kern w:val="0"/>
          <w:lang w:bidi="ar"/>
        </w:rPr>
        <w:t>20个工作日内</w:t>
      </w:r>
      <w:r>
        <w:rPr>
          <w:rFonts w:hint="eastAsia" w:ascii="方正仿宋_GBK" w:eastAsia="方正仿宋_GBK"/>
          <w:szCs w:val="32"/>
        </w:rPr>
        <w:t>出具审查意见</w:t>
      </w:r>
      <w:bookmarkStart w:id="0" w:name="OLE_LINK10"/>
      <w:r>
        <w:rPr>
          <w:rFonts w:hint="eastAsia" w:ascii="方正仿宋_GBK" w:eastAsia="方正仿宋_GBK"/>
          <w:szCs w:val="32"/>
        </w:rPr>
        <w:t>（专家审查、公示及异议处理时间不计算在内）</w:t>
      </w:r>
      <w:bookmarkEnd w:id="0"/>
      <w:r>
        <w:rPr>
          <w:rFonts w:hint="eastAsia" w:ascii="方正仿宋_GBK" w:eastAsia="方正仿宋_GBK" w:cs="仿宋"/>
          <w:kern w:val="0"/>
          <w:lang w:bidi="ar"/>
        </w:rPr>
        <w:t>。</w:t>
      </w:r>
    </w:p>
    <w:p w14:paraId="668BA3B8">
      <w:pPr>
        <w:keepNext w:val="0"/>
        <w:keepLines w:val="0"/>
        <w:pageBreakBefore w:val="0"/>
        <w:widowControl/>
        <w:kinsoku/>
        <w:wordWrap/>
        <w:overflowPunct/>
        <w:topLinePunct w:val="0"/>
        <w:autoSpaceDE/>
        <w:autoSpaceDN/>
        <w:bidi w:val="0"/>
        <w:spacing w:line="590" w:lineRule="exact"/>
        <w:ind w:firstLine="640" w:firstLineChars="200"/>
        <w:textAlignment w:val="auto"/>
        <w:rPr>
          <w:rFonts w:hint="eastAsia" w:ascii="方正仿宋_GBK" w:eastAsia="方正仿宋_GBK" w:cs="仿宋"/>
          <w:kern w:val="0"/>
          <w:lang w:bidi="ar"/>
        </w:rPr>
      </w:pPr>
      <w:r>
        <w:rPr>
          <w:rFonts w:hint="eastAsia" w:ascii="方正仿宋_GBK" w:eastAsia="方正仿宋_GBK" w:cs="仿宋"/>
          <w:kern w:val="0"/>
          <w:lang w:bidi="ar"/>
        </w:rPr>
        <w:t>20个工作日内不能作出决定的，经省</w:t>
      </w:r>
      <w:r>
        <w:rPr>
          <w:rFonts w:hint="eastAsia" w:ascii="方正仿宋_GBK" w:eastAsia="方正仿宋_GBK"/>
          <w:szCs w:val="32"/>
        </w:rPr>
        <w:t>局分管局领导</w:t>
      </w:r>
      <w:r>
        <w:rPr>
          <w:rFonts w:hint="eastAsia" w:ascii="方正仿宋_GBK" w:eastAsia="方正仿宋_GBK" w:cs="仿宋"/>
          <w:kern w:val="0"/>
          <w:lang w:bidi="ar"/>
        </w:rPr>
        <w:t>批准可适当延长，并将理由及延长期限告知申请人，延长期限不得超过15个工作日。</w:t>
      </w:r>
    </w:p>
    <w:p w14:paraId="5839F09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Cs w:val="32"/>
        </w:rPr>
      </w:pPr>
      <w:r>
        <w:rPr>
          <w:rFonts w:hint="eastAsia" w:ascii="方正黑体_GBK" w:eastAsia="方正黑体_GBK"/>
          <w:szCs w:val="32"/>
        </w:rPr>
        <w:t>第九条</w:t>
      </w:r>
      <w:r>
        <w:rPr>
          <w:rFonts w:hint="eastAsia" w:ascii="方正仿宋_GBK" w:eastAsia="方正仿宋_GBK"/>
          <w:kern w:val="0"/>
          <w:lang w:bidi="ar"/>
        </w:rPr>
        <w:t xml:space="preserve"> </w:t>
      </w:r>
      <w:r>
        <w:rPr>
          <w:rFonts w:hint="eastAsia" w:ascii="方正仿宋_GBK" w:eastAsia="方正仿宋_GBK"/>
          <w:szCs w:val="32"/>
        </w:rPr>
        <w:t>存在以下情形之一的申请资料，创新服务站直接按审查不予通过予以处理：</w:t>
      </w:r>
    </w:p>
    <w:p w14:paraId="3287CFC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Cs w:val="32"/>
        </w:rPr>
      </w:pPr>
      <w:r>
        <w:rPr>
          <w:rFonts w:hint="eastAsia" w:ascii="方正仿宋_GBK" w:eastAsia="方正仿宋_GBK"/>
          <w:szCs w:val="32"/>
        </w:rPr>
        <w:t>（一）申请资料虚假的；</w:t>
      </w:r>
    </w:p>
    <w:p w14:paraId="7BB38A2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Cs w:val="32"/>
        </w:rPr>
      </w:pPr>
      <w:r>
        <w:rPr>
          <w:rFonts w:hint="eastAsia" w:ascii="方正仿宋_GBK" w:eastAsia="方正仿宋_GBK"/>
          <w:szCs w:val="32"/>
        </w:rPr>
        <w:t>（二）申请资料内容混乱、矛盾的；</w:t>
      </w:r>
    </w:p>
    <w:p w14:paraId="3506466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Cs w:val="32"/>
        </w:rPr>
      </w:pPr>
      <w:r>
        <w:rPr>
          <w:rFonts w:hint="eastAsia" w:ascii="方正仿宋_GBK" w:eastAsia="方正仿宋_GBK"/>
          <w:szCs w:val="32"/>
        </w:rPr>
        <w:t>（三）申请资料的内容与申报项目明显不符的；</w:t>
      </w:r>
    </w:p>
    <w:p w14:paraId="252C70C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Cs w:val="32"/>
        </w:rPr>
      </w:pPr>
      <w:r>
        <w:rPr>
          <w:rFonts w:hint="eastAsia" w:ascii="方正仿宋_GBK" w:eastAsia="方正仿宋_GBK"/>
          <w:szCs w:val="32"/>
        </w:rPr>
        <w:t>（四）申请资料中产品知识产权证明文件不完整、专利权不清晰的；</w:t>
      </w:r>
    </w:p>
    <w:p w14:paraId="3B6386A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Cs w:val="32"/>
        </w:rPr>
      </w:pPr>
      <w:r>
        <w:rPr>
          <w:rFonts w:hint="eastAsia" w:ascii="方正仿宋_GBK" w:eastAsia="方正仿宋_GBK"/>
          <w:szCs w:val="32"/>
        </w:rPr>
        <w:t>（五）前次审查意见已明确指出产品主要工作原理或者作用机理非国内领先，或无法填补本省该品种医疗器械的空白，且再次申请时产品设计未发生改变或无法提供相关证明资料的。</w:t>
      </w:r>
    </w:p>
    <w:p w14:paraId="01F97BD7">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黑体_GBK" w:eastAsia="方正黑体_GBK"/>
          <w:kern w:val="0"/>
          <w:lang w:bidi="ar"/>
        </w:rPr>
        <w:t>第十条</w:t>
      </w:r>
      <w:r>
        <w:rPr>
          <w:rFonts w:hint="eastAsia" w:ascii="方正仿宋_GBK" w:eastAsia="方正仿宋_GBK"/>
          <w:kern w:val="0"/>
          <w:lang w:bidi="ar"/>
        </w:rPr>
        <w:t xml:space="preserve"> 创新服务站对</w:t>
      </w:r>
      <w:r>
        <w:rPr>
          <w:rFonts w:hint="eastAsia" w:ascii="方正仿宋_GBK" w:eastAsia="方正仿宋_GBK"/>
          <w:szCs w:val="32"/>
        </w:rPr>
        <w:t>拟纳入创新产品注册程序的第二类医疗器械，应在省局网站予以公示，公示时间不少于10个工作日，公示内容应包括</w:t>
      </w:r>
      <w:r>
        <w:rPr>
          <w:rFonts w:hint="eastAsia" w:ascii="方正仿宋_GBK" w:eastAsia="方正仿宋_GBK" w:cs="仿宋"/>
          <w:kern w:val="0"/>
          <w:lang w:bidi="ar"/>
        </w:rPr>
        <w:t>产品名称、受理号、申请人</w:t>
      </w:r>
      <w:r>
        <w:rPr>
          <w:rFonts w:hint="eastAsia" w:ascii="方正仿宋_GBK" w:eastAsia="方正仿宋_GBK"/>
          <w:szCs w:val="32"/>
        </w:rPr>
        <w:t>。</w:t>
      </w:r>
    </w:p>
    <w:p w14:paraId="6E74B4E0">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u w:val="single"/>
        </w:rPr>
      </w:pPr>
      <w:r>
        <w:rPr>
          <w:rFonts w:hint="eastAsia" w:ascii="方正黑体_GBK" w:eastAsia="方正黑体_GBK"/>
          <w:kern w:val="0"/>
          <w:lang w:bidi="ar"/>
        </w:rPr>
        <w:t>第十一条</w:t>
      </w:r>
      <w:r>
        <w:rPr>
          <w:rFonts w:hint="eastAsia" w:ascii="方正仿宋_GBK" w:eastAsia="方正仿宋_GBK"/>
          <w:kern w:val="0"/>
          <w:lang w:bidi="ar"/>
        </w:rPr>
        <w:t xml:space="preserve"> </w:t>
      </w:r>
      <w:r>
        <w:rPr>
          <w:rFonts w:hint="eastAsia" w:ascii="方正仿宋_GBK" w:eastAsia="方正仿宋_GBK"/>
          <w:szCs w:val="32"/>
        </w:rPr>
        <w:t>对公示内容有异议的，异议人可在公示期内提交书面意见并说明理由（《江苏省第二类医疗器械创新产品注册审查异议表》见附件3）。创新服务站应在收到异议起10个工作日内，对收到的相关意见进行研究，作出最终审查决定。</w:t>
      </w:r>
    </w:p>
    <w:p w14:paraId="49418760">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黑体_GBK" w:eastAsia="方正黑体_GBK"/>
          <w:kern w:val="0"/>
          <w:lang w:bidi="ar"/>
        </w:rPr>
        <w:t>第十二条</w:t>
      </w:r>
      <w:r>
        <w:rPr>
          <w:rFonts w:hint="eastAsia" w:ascii="方正仿宋_GBK" w:eastAsia="方正仿宋_GBK"/>
          <w:kern w:val="0"/>
          <w:lang w:bidi="ar"/>
        </w:rPr>
        <w:t xml:space="preserve"> </w:t>
      </w:r>
      <w:r>
        <w:rPr>
          <w:rFonts w:hint="eastAsia" w:ascii="方正仿宋_GBK" w:eastAsia="方正仿宋_GBK"/>
          <w:szCs w:val="32"/>
        </w:rPr>
        <w:t>创新服务站应将审查决定告知申请人，审查未通过的应一并告知理由，创新审查结果不影响申请人按照法定程序申请第二类医疗器械注册。</w:t>
      </w:r>
    </w:p>
    <w:p w14:paraId="28CF37AB">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lang w:val="zh-CN" w:eastAsia="zh-CN"/>
        </w:rPr>
      </w:pPr>
      <w:r>
        <w:rPr>
          <w:rFonts w:hint="eastAsia" w:ascii="方正黑体_GBK" w:eastAsia="方正黑体_GBK"/>
          <w:kern w:val="0"/>
          <w:lang w:bidi="ar"/>
        </w:rPr>
        <w:t>第十三条</w:t>
      </w:r>
      <w:r>
        <w:rPr>
          <w:rFonts w:hint="eastAsia" w:ascii="方正仿宋_GBK" w:eastAsia="方正仿宋_GBK"/>
          <w:kern w:val="0"/>
          <w:lang w:bidi="ar"/>
        </w:rPr>
        <w:t xml:space="preserve"> </w:t>
      </w:r>
      <w:r>
        <w:rPr>
          <w:rFonts w:hint="eastAsia"/>
          <w:lang w:val="zh-CN" w:eastAsia="zh-CN"/>
        </w:rPr>
        <w:t>在标准不降低、程序不减少的前提下，省局</w:t>
      </w:r>
      <w:r>
        <w:rPr>
          <w:rFonts w:hint="eastAsia" w:ascii="方正仿宋_GBK" w:eastAsia="方正仿宋_GBK"/>
          <w:kern w:val="0"/>
          <w:lang w:bidi="ar"/>
        </w:rPr>
        <w:t>对于</w:t>
      </w:r>
      <w:r>
        <w:rPr>
          <w:rFonts w:hint="eastAsia"/>
          <w:lang w:val="zh-CN" w:eastAsia="zh-CN"/>
        </w:rPr>
        <w:t>纳入创新产品注册程序的医疗器械，在产品检验、现场检查、技术审评等环节，予以优先办理。</w:t>
      </w:r>
    </w:p>
    <w:p w14:paraId="1F81CEA1">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黑体_GBK" w:eastAsia="方正黑体_GBK"/>
          <w:kern w:val="0"/>
          <w:lang w:bidi="ar"/>
        </w:rPr>
        <w:t>第十四条</w:t>
      </w:r>
      <w:r>
        <w:rPr>
          <w:rFonts w:hint="eastAsia" w:ascii="方正仿宋_GBK" w:eastAsia="方正仿宋_GBK"/>
          <w:kern w:val="0"/>
          <w:lang w:bidi="ar"/>
        </w:rPr>
        <w:t xml:space="preserve"> </w:t>
      </w:r>
      <w:r>
        <w:rPr>
          <w:rFonts w:hint="eastAsia" w:ascii="方正仿宋_GBK" w:eastAsia="方正仿宋_GBK"/>
          <w:szCs w:val="32"/>
        </w:rPr>
        <w:t>对纳入创新产品注册程序的医疗器械，省局及相关技术机构应在注册申请受理前以及技术审评过程中，</w:t>
      </w:r>
      <w:r>
        <w:rPr>
          <w:rFonts w:hint="eastAsia"/>
          <w:lang w:val="zh-CN" w:eastAsia="zh-CN"/>
        </w:rPr>
        <w:t>按照早期介入、专人负责、科学审查的原则</w:t>
      </w:r>
      <w:r>
        <w:rPr>
          <w:rFonts w:hint="eastAsia" w:ascii="方正仿宋_GBK" w:eastAsia="方正仿宋_GBK"/>
          <w:szCs w:val="32"/>
        </w:rPr>
        <w:t>建立沟通机制，对企业申报注册工作给予专项辅导。</w:t>
      </w:r>
    </w:p>
    <w:p w14:paraId="4D40C88E">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仿宋_GBK" w:eastAsia="方正仿宋_GBK"/>
          <w:szCs w:val="32"/>
        </w:rPr>
        <w:t>申请人应提交《江苏省第二类创新医疗器械沟通交流申请</w:t>
      </w:r>
      <w:r>
        <w:rPr>
          <w:rFonts w:hint="eastAsia" w:ascii="方正仿宋_GBK" w:eastAsia="方正仿宋_GBK" w:cs="仿宋"/>
          <w:kern w:val="0"/>
          <w:lang w:bidi="ar"/>
        </w:rPr>
        <w:t>及记录</w:t>
      </w:r>
      <w:r>
        <w:rPr>
          <w:rFonts w:hint="eastAsia" w:ascii="方正仿宋_GBK" w:eastAsia="方正仿宋_GBK"/>
          <w:szCs w:val="32"/>
        </w:rPr>
        <w:t>表》（见附件4），沟通交流内容在必要时应形成记录，作为产品后续研究及审评审批的参考。</w:t>
      </w:r>
    </w:p>
    <w:p w14:paraId="0386DC3D">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黑体_GBK" w:eastAsia="方正黑体_GBK"/>
          <w:kern w:val="0"/>
          <w:lang w:bidi="ar"/>
        </w:rPr>
        <w:t>第十五条</w:t>
      </w:r>
      <w:r>
        <w:rPr>
          <w:rFonts w:hint="eastAsia" w:ascii="方正仿宋_GBK" w:eastAsia="方正仿宋_GBK"/>
          <w:kern w:val="0"/>
          <w:lang w:bidi="ar"/>
        </w:rPr>
        <w:t xml:space="preserve"> </w:t>
      </w:r>
      <w:r>
        <w:rPr>
          <w:rFonts w:hint="eastAsia" w:ascii="方正仿宋_GBK" w:eastAsia="方正仿宋_GBK"/>
          <w:szCs w:val="32"/>
        </w:rPr>
        <w:t>省局审评中心可以与申请人在注册申请受理前以及技术审评过程中就产品研制中的重大技术问题、重大安全性问题、临床试验方案、阶段性临床试验结果的总结与评价等问题沟通交流。</w:t>
      </w:r>
    </w:p>
    <w:p w14:paraId="14CC688E">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黑体_GBK" w:eastAsia="方正黑体_GBK"/>
          <w:kern w:val="0"/>
          <w:lang w:bidi="ar"/>
        </w:rPr>
        <w:t>第十六条</w:t>
      </w:r>
      <w:r>
        <w:rPr>
          <w:rFonts w:hint="eastAsia" w:ascii="方正仿宋_GBK" w:eastAsia="方正仿宋_GBK"/>
          <w:kern w:val="0"/>
          <w:lang w:bidi="ar"/>
        </w:rPr>
        <w:t xml:space="preserve"> </w:t>
      </w:r>
      <w:r>
        <w:rPr>
          <w:rFonts w:hint="eastAsia" w:ascii="方正仿宋_GBK" w:eastAsia="方正仿宋_GBK"/>
          <w:szCs w:val="32"/>
        </w:rPr>
        <w:t>江苏省医疗器械检验所为创新医疗器械提供技术服务和指导，对其检验申请单独排序、优先检验、优先出具检验报告，在满足必需检验时间的前提下，检验时限较现有检验周期缩减20%。</w:t>
      </w:r>
    </w:p>
    <w:p w14:paraId="4F0AA221">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黑体_GBK" w:eastAsia="方正黑体_GBK"/>
          <w:kern w:val="0"/>
          <w:lang w:bidi="ar"/>
        </w:rPr>
        <w:t>第十七条</w:t>
      </w:r>
      <w:r>
        <w:rPr>
          <w:rFonts w:hint="eastAsia" w:ascii="方正仿宋_GBK" w:eastAsia="方正仿宋_GBK"/>
          <w:kern w:val="0"/>
          <w:lang w:bidi="ar"/>
        </w:rPr>
        <w:t xml:space="preserve"> </w:t>
      </w:r>
      <w:r>
        <w:rPr>
          <w:rFonts w:hint="eastAsia" w:ascii="方正仿宋_GBK" w:eastAsia="方正仿宋_GBK"/>
          <w:szCs w:val="32"/>
        </w:rPr>
        <w:t>对创新医疗器械的注册申请，申请人可将该注册申请项目标记为“创新医疗器械”，省局予以优先受理，当日流转。</w:t>
      </w:r>
    </w:p>
    <w:p w14:paraId="58CCF2B8">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黑体_GBK" w:eastAsia="方正黑体_GBK"/>
          <w:kern w:val="0"/>
          <w:lang w:bidi="ar"/>
        </w:rPr>
        <w:t>第十八条</w:t>
      </w:r>
      <w:r>
        <w:rPr>
          <w:rFonts w:hint="eastAsia" w:ascii="方正仿宋_GBK" w:eastAsia="方正仿宋_GBK"/>
          <w:kern w:val="0"/>
          <w:lang w:bidi="ar"/>
        </w:rPr>
        <w:t xml:space="preserve"> </w:t>
      </w:r>
      <w:r>
        <w:rPr>
          <w:rFonts w:hint="eastAsia" w:ascii="方正仿宋_GBK" w:eastAsia="方正仿宋_GBK"/>
          <w:szCs w:val="32"/>
        </w:rPr>
        <w:t>省局审评中心应在30个工作日内完成创新医疗器械的技术审评。需要申请人补正资料的,自收到补正资料之日起20个工作日内完成技术审评（专家审评时间不计算在内）。特殊情况</w:t>
      </w:r>
      <w:r>
        <w:rPr>
          <w:rFonts w:hint="eastAsia" w:ascii="方正仿宋_GBK" w:eastAsia="方正仿宋_GBK" w:cs="仿宋"/>
          <w:kern w:val="0"/>
          <w:lang w:bidi="ar"/>
        </w:rPr>
        <w:t>经省局审评中心主要负责人批准可以适当延长，并将理由及延长期限告知申请人</w:t>
      </w:r>
      <w:r>
        <w:rPr>
          <w:rFonts w:hint="eastAsia" w:ascii="方正仿宋_GBK" w:eastAsia="方正仿宋_GBK"/>
          <w:szCs w:val="32"/>
        </w:rPr>
        <w:t>。</w:t>
      </w:r>
    </w:p>
    <w:p w14:paraId="441688BF">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黑体_GBK" w:eastAsia="方正黑体_GBK"/>
          <w:kern w:val="0"/>
          <w:lang w:bidi="ar"/>
        </w:rPr>
        <w:t xml:space="preserve">第十九条 </w:t>
      </w:r>
      <w:r>
        <w:rPr>
          <w:rFonts w:hint="eastAsia" w:ascii="方正仿宋_GBK" w:eastAsia="方正仿宋_GBK"/>
          <w:szCs w:val="32"/>
        </w:rPr>
        <w:t>省局审核查验中心应对创新医疗器械注册申请人建立质量管理体系予以沟通辅导，并优先检查，检查时限较现有常规产品检查所用时限缩减50%。特殊情况</w:t>
      </w:r>
      <w:r>
        <w:rPr>
          <w:rFonts w:hint="eastAsia" w:ascii="方正仿宋_GBK" w:eastAsia="方正仿宋_GBK" w:cs="仿宋"/>
          <w:kern w:val="0"/>
          <w:lang w:bidi="ar"/>
        </w:rPr>
        <w:t>经省局</w:t>
      </w:r>
      <w:r>
        <w:rPr>
          <w:rFonts w:hint="eastAsia" w:ascii="方正仿宋_GBK" w:eastAsia="方正仿宋_GBK"/>
          <w:szCs w:val="32"/>
        </w:rPr>
        <w:t>审核查验中心</w:t>
      </w:r>
      <w:r>
        <w:rPr>
          <w:rFonts w:hint="eastAsia" w:ascii="方正仿宋_GBK" w:eastAsia="方正仿宋_GBK" w:cs="仿宋"/>
          <w:kern w:val="0"/>
          <w:lang w:bidi="ar"/>
        </w:rPr>
        <w:t>主要负责人批准可以适当延长，并将理由告知申请人</w:t>
      </w:r>
      <w:r>
        <w:rPr>
          <w:rFonts w:hint="eastAsia" w:ascii="方正仿宋_GBK" w:eastAsia="方正仿宋_GBK"/>
          <w:szCs w:val="32"/>
        </w:rPr>
        <w:t>。</w:t>
      </w:r>
    </w:p>
    <w:p w14:paraId="77EC0938">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黑体_GBK" w:eastAsia="方正黑体_GBK"/>
          <w:kern w:val="0"/>
          <w:lang w:bidi="ar"/>
        </w:rPr>
        <w:t>第二十条</w:t>
      </w:r>
      <w:r>
        <w:rPr>
          <w:rFonts w:hint="eastAsia" w:ascii="方正仿宋_GBK" w:eastAsia="方正仿宋_GBK"/>
          <w:kern w:val="0"/>
          <w:lang w:bidi="ar"/>
        </w:rPr>
        <w:t xml:space="preserve"> </w:t>
      </w:r>
      <w:r>
        <w:rPr>
          <w:rFonts w:hint="eastAsia" w:ascii="方正仿宋_GBK" w:eastAsia="方正仿宋_GBK"/>
          <w:szCs w:val="32"/>
        </w:rPr>
        <w:t>创新医疗器械的行政审批时限较现有常规产品审批所用时限缩减50%。特殊情况经省局分管局领导批准可适当延长，并</w:t>
      </w:r>
      <w:r>
        <w:rPr>
          <w:rFonts w:hint="eastAsia" w:ascii="方正仿宋_GBK" w:eastAsia="方正仿宋_GBK" w:cs="仿宋"/>
          <w:kern w:val="0"/>
          <w:lang w:bidi="ar"/>
        </w:rPr>
        <w:t>将理由及延长期限</w:t>
      </w:r>
      <w:r>
        <w:rPr>
          <w:rFonts w:hint="eastAsia" w:ascii="方正仿宋_GBK" w:eastAsia="方正仿宋_GBK"/>
          <w:szCs w:val="32"/>
        </w:rPr>
        <w:t>告知申请人。</w:t>
      </w:r>
    </w:p>
    <w:p w14:paraId="7ABBAB24">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u w:val="single"/>
        </w:rPr>
      </w:pPr>
      <w:r>
        <w:rPr>
          <w:rFonts w:hint="eastAsia" w:eastAsia="仿宋_GB2312"/>
          <w:szCs w:val="32"/>
        </w:rPr>
        <w:t>创新医疗器械取得医疗器械注册证后，</w:t>
      </w:r>
      <w:r>
        <w:rPr>
          <w:rFonts w:hint="eastAsia" w:ascii="方正仿宋_GBK" w:eastAsia="方正仿宋_GBK"/>
          <w:szCs w:val="32"/>
        </w:rPr>
        <w:t>省局对其相关的生产许可申请事项予以优先受理、优先审批，时限较现有法规时限缩减50%。</w:t>
      </w:r>
    </w:p>
    <w:p w14:paraId="389EE061">
      <w:pPr>
        <w:keepNext w:val="0"/>
        <w:keepLines w:val="0"/>
        <w:pageBreakBefore w:val="0"/>
        <w:widowControl/>
        <w:kinsoku/>
        <w:wordWrap/>
        <w:overflowPunct/>
        <w:topLinePunct w:val="0"/>
        <w:autoSpaceDE/>
        <w:autoSpaceDN/>
        <w:bidi w:val="0"/>
        <w:spacing w:line="590" w:lineRule="exact"/>
        <w:ind w:firstLine="640" w:firstLineChars="200"/>
        <w:textAlignment w:val="auto"/>
        <w:rPr>
          <w:rFonts w:eastAsia="仿宋_GB2312"/>
          <w:szCs w:val="32"/>
        </w:rPr>
      </w:pPr>
      <w:r>
        <w:rPr>
          <w:rFonts w:hint="eastAsia" w:ascii="方正黑体_GBK" w:eastAsia="方正黑体_GBK"/>
          <w:kern w:val="0"/>
          <w:lang w:bidi="ar"/>
        </w:rPr>
        <w:t>第二十一条</w:t>
      </w:r>
      <w:r>
        <w:rPr>
          <w:rFonts w:hint="eastAsia" w:ascii="方正仿宋_GBK" w:eastAsia="方正仿宋_GBK"/>
          <w:kern w:val="0"/>
          <w:lang w:bidi="ar"/>
        </w:rPr>
        <w:t xml:space="preserve"> </w:t>
      </w:r>
      <w:r>
        <w:rPr>
          <w:rFonts w:hint="eastAsia" w:ascii="方正仿宋_GBK" w:eastAsia="方正仿宋_GBK"/>
          <w:szCs w:val="32"/>
        </w:rPr>
        <w:t>纳入创新产品注册程序的医疗器械，申请人在审查结果告知之日起5年内，未申报注册的，不再享有本程序规定的优先事项。5</w:t>
      </w:r>
      <w:r>
        <w:rPr>
          <w:rFonts w:eastAsia="仿宋_GB2312"/>
          <w:szCs w:val="32"/>
        </w:rPr>
        <w:t>年后，申请人可按照本程序重新申请</w:t>
      </w:r>
      <w:r>
        <w:rPr>
          <w:rFonts w:hint="eastAsia" w:eastAsia="仿宋_GB2312"/>
          <w:szCs w:val="32"/>
        </w:rPr>
        <w:t>第二类医疗器械创新产品的审查认定及其注册</w:t>
      </w:r>
      <w:r>
        <w:rPr>
          <w:rFonts w:eastAsia="仿宋_GB2312"/>
          <w:szCs w:val="32"/>
        </w:rPr>
        <w:t>。</w:t>
      </w:r>
    </w:p>
    <w:p w14:paraId="391D9922">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黑体_GBK" w:eastAsia="方正黑体_GBK"/>
          <w:kern w:val="0"/>
          <w:lang w:bidi="ar"/>
        </w:rPr>
        <w:t>第二十二条</w:t>
      </w:r>
      <w:r>
        <w:rPr>
          <w:rFonts w:hint="eastAsia" w:ascii="方正仿宋_GBK" w:eastAsia="方正仿宋_GBK"/>
          <w:kern w:val="0"/>
          <w:lang w:bidi="ar"/>
        </w:rPr>
        <w:t xml:space="preserve"> </w:t>
      </w:r>
      <w:r>
        <w:rPr>
          <w:rFonts w:hint="eastAsia" w:ascii="方正仿宋_GBK" w:eastAsia="方正仿宋_GBK"/>
          <w:szCs w:val="32"/>
        </w:rPr>
        <w:t>属于下列情形之一的，创新服务站可终止本程序并告知申请人：</w:t>
      </w:r>
    </w:p>
    <w:p w14:paraId="116290A1">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仿宋_GBK" w:eastAsia="方正仿宋_GBK"/>
          <w:szCs w:val="32"/>
        </w:rPr>
        <w:t>（一）申请人主动要求终止的；</w:t>
      </w:r>
    </w:p>
    <w:p w14:paraId="67950C4B">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仿宋_GBK" w:eastAsia="方正仿宋_GBK"/>
          <w:szCs w:val="32"/>
        </w:rPr>
        <w:t>（二）申请人未按规定的时间及要求履行相应义务的；</w:t>
      </w:r>
    </w:p>
    <w:p w14:paraId="53C1AF7B">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仿宋_GBK" w:eastAsia="方正仿宋_GBK"/>
          <w:szCs w:val="32"/>
        </w:rPr>
        <w:t>（三）申请人提供虚假资料或采取其他欺骗手段的；</w:t>
      </w:r>
    </w:p>
    <w:p w14:paraId="73815214">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eastAsia="仿宋_GB2312"/>
          <w:szCs w:val="32"/>
        </w:rPr>
      </w:pPr>
      <w:r>
        <w:rPr>
          <w:rFonts w:eastAsia="仿宋_GB2312"/>
          <w:szCs w:val="32"/>
        </w:rPr>
        <w:t>（四）</w:t>
      </w:r>
      <w:r>
        <w:rPr>
          <w:rFonts w:hint="eastAsia" w:eastAsia="仿宋_GB2312"/>
          <w:szCs w:val="32"/>
        </w:rPr>
        <w:t>全部</w:t>
      </w:r>
      <w:r>
        <w:rPr>
          <w:rFonts w:eastAsia="仿宋_GB2312"/>
          <w:szCs w:val="32"/>
        </w:rPr>
        <w:t>核心技术发明专利申请被驳回或视为撤回的</w:t>
      </w:r>
      <w:r>
        <w:rPr>
          <w:rFonts w:hint="eastAsia" w:eastAsia="仿宋_GB2312"/>
          <w:szCs w:val="32"/>
        </w:rPr>
        <w:t>；</w:t>
      </w:r>
    </w:p>
    <w:p w14:paraId="36E06B93">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Cs w:val="32"/>
        </w:rPr>
      </w:pPr>
      <w:r>
        <w:rPr>
          <w:rFonts w:eastAsia="仿宋_GB2312"/>
          <w:szCs w:val="32"/>
        </w:rPr>
        <w:t>（五）失去产品</w:t>
      </w:r>
      <w:r>
        <w:rPr>
          <w:rFonts w:hint="eastAsia" w:eastAsia="仿宋_GB2312"/>
          <w:szCs w:val="32"/>
        </w:rPr>
        <w:t>全部</w:t>
      </w:r>
      <w:r>
        <w:rPr>
          <w:rFonts w:eastAsia="仿宋_GB2312"/>
          <w:szCs w:val="32"/>
        </w:rPr>
        <w:t>核心技术发明专利专利权或者使用权的</w:t>
      </w:r>
      <w:r>
        <w:rPr>
          <w:rFonts w:hint="eastAsia" w:eastAsia="仿宋_GB2312"/>
          <w:szCs w:val="32"/>
        </w:rPr>
        <w:t>；</w:t>
      </w:r>
    </w:p>
    <w:p w14:paraId="001042D1">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仿宋_GBK" w:eastAsia="方正仿宋_GBK"/>
          <w:szCs w:val="32"/>
        </w:rPr>
        <w:t>（六）申请产品不再作为第二类医疗器械管理的；</w:t>
      </w:r>
    </w:p>
    <w:p w14:paraId="400E1C2D">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仿宋_GBK" w:eastAsia="方正仿宋_GBK"/>
          <w:szCs w:val="32"/>
        </w:rPr>
        <w:t>（七）经专家审查会议讨论确定不宜再按照本程序管理的。</w:t>
      </w:r>
    </w:p>
    <w:p w14:paraId="4FB49953">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黑体_GBK" w:eastAsia="方正黑体_GBK"/>
          <w:kern w:val="0"/>
          <w:lang w:bidi="ar"/>
        </w:rPr>
        <w:t>第二十三条</w:t>
      </w:r>
      <w:r>
        <w:rPr>
          <w:rFonts w:hint="eastAsia" w:ascii="方正仿宋_GBK" w:eastAsia="方正仿宋_GBK"/>
          <w:kern w:val="0"/>
          <w:lang w:bidi="ar"/>
        </w:rPr>
        <w:t xml:space="preserve"> </w:t>
      </w:r>
      <w:r>
        <w:rPr>
          <w:rFonts w:hint="eastAsia" w:ascii="方正仿宋_GBK" w:eastAsia="方正仿宋_GBK"/>
          <w:szCs w:val="32"/>
        </w:rPr>
        <w:t>第二类创新医疗器械临床研究工作需进行重大变更的，如临床试验方案修订、使用方法、规格型号、预期用途、适用范围或人群的调整等，申请人应评估变更对医疗器械安全性、有效性和质量可控性的影响。产品主要工作原理或者作用机理发生变化的，应按照本程序重新申请。</w:t>
      </w:r>
    </w:p>
    <w:p w14:paraId="2E9499D2">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黑体_GBK" w:eastAsia="方正黑体_GBK"/>
          <w:kern w:val="0"/>
          <w:lang w:bidi="ar"/>
        </w:rPr>
        <w:t>第二十四条</w:t>
      </w:r>
      <w:r>
        <w:rPr>
          <w:rFonts w:hint="eastAsia" w:ascii="方正仿宋_GBK" w:eastAsia="方正仿宋_GBK"/>
          <w:kern w:val="0"/>
          <w:lang w:bidi="ar"/>
        </w:rPr>
        <w:t xml:space="preserve"> </w:t>
      </w:r>
      <w:r>
        <w:rPr>
          <w:rFonts w:hint="eastAsia" w:ascii="方正仿宋_GBK" w:eastAsia="方正仿宋_GBK"/>
          <w:szCs w:val="32"/>
        </w:rPr>
        <w:t>经省局或国家药品监督管理局审查纳入创新注册程序并获准上市的第二类医疗器械，在产品注册证有效期内，申请变更注册的，省局予以优先办理。</w:t>
      </w:r>
    </w:p>
    <w:p w14:paraId="38B82106">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黑体_GBK" w:eastAsia="方正黑体_GBK"/>
          <w:kern w:val="0"/>
          <w:lang w:bidi="ar"/>
        </w:rPr>
        <w:t>第二十五条</w:t>
      </w:r>
      <w:r>
        <w:rPr>
          <w:rFonts w:hint="eastAsia" w:ascii="方正仿宋_GBK" w:eastAsia="方正仿宋_GBK"/>
          <w:szCs w:val="32"/>
        </w:rPr>
        <w:t xml:space="preserve"> 本程序自2026年</w:t>
      </w:r>
      <w:r>
        <w:rPr>
          <w:rFonts w:hint="eastAsia" w:ascii="方正仿宋_GBK"/>
          <w:szCs w:val="32"/>
          <w:lang w:val="en-US" w:eastAsia="zh-CN"/>
        </w:rPr>
        <w:t>10</w:t>
      </w:r>
      <w:r>
        <w:rPr>
          <w:rFonts w:hint="eastAsia" w:ascii="方正仿宋_GBK" w:eastAsia="方正仿宋_GBK"/>
          <w:szCs w:val="32"/>
        </w:rPr>
        <w:t>月</w:t>
      </w:r>
      <w:r>
        <w:rPr>
          <w:rFonts w:hint="eastAsia" w:ascii="方正仿宋_GBK"/>
          <w:szCs w:val="32"/>
          <w:lang w:val="en-US" w:eastAsia="zh-CN"/>
        </w:rPr>
        <w:t>11</w:t>
      </w:r>
      <w:r>
        <w:rPr>
          <w:rFonts w:hint="eastAsia" w:ascii="方正仿宋_GBK" w:eastAsia="方正仿宋_GBK"/>
          <w:szCs w:val="32"/>
        </w:rPr>
        <w:t>日施行，有效期至2031年</w:t>
      </w:r>
      <w:r>
        <w:rPr>
          <w:rFonts w:hint="eastAsia" w:ascii="方正仿宋_GBK"/>
          <w:szCs w:val="32"/>
          <w:lang w:val="en-US" w:eastAsia="zh-CN"/>
        </w:rPr>
        <w:t>10</w:t>
      </w:r>
      <w:r>
        <w:rPr>
          <w:rFonts w:hint="eastAsia" w:ascii="方正仿宋_GBK" w:eastAsia="方正仿宋_GBK"/>
          <w:szCs w:val="32"/>
        </w:rPr>
        <w:t>月</w:t>
      </w:r>
      <w:r>
        <w:rPr>
          <w:rFonts w:hint="eastAsia" w:ascii="方正仿宋_GBK"/>
          <w:szCs w:val="32"/>
          <w:lang w:val="en-US" w:eastAsia="zh-CN"/>
        </w:rPr>
        <w:t>10</w:t>
      </w:r>
      <w:r>
        <w:rPr>
          <w:rFonts w:hint="eastAsia" w:ascii="方正仿宋_GBK" w:eastAsia="方正仿宋_GBK"/>
          <w:szCs w:val="32"/>
        </w:rPr>
        <w:t>日。</w:t>
      </w:r>
    </w:p>
    <w:p w14:paraId="7D369A97">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p>
    <w:p w14:paraId="576D56A3">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仿宋_GBK" w:eastAsia="方正仿宋_GBK"/>
          <w:szCs w:val="32"/>
        </w:rPr>
      </w:pPr>
      <w:r>
        <w:rPr>
          <w:rFonts w:hint="eastAsia" w:ascii="方正仿宋_GBK" w:eastAsia="方正仿宋_GBK"/>
          <w:szCs w:val="32"/>
        </w:rPr>
        <w:t>附件：1.江苏省第二类医疗器械创新产品注册申请表</w:t>
      </w:r>
    </w:p>
    <w:p w14:paraId="78AE993C">
      <w:pPr>
        <w:keepNext w:val="0"/>
        <w:keepLines w:val="0"/>
        <w:pageBreakBefore w:val="0"/>
        <w:widowControl w:val="0"/>
        <w:kinsoku/>
        <w:wordWrap/>
        <w:overflowPunct/>
        <w:topLinePunct w:val="0"/>
        <w:autoSpaceDE/>
        <w:autoSpaceDN/>
        <w:bidi w:val="0"/>
        <w:spacing w:line="590" w:lineRule="exact"/>
        <w:ind w:left="1824" w:leftChars="200" w:hanging="1184" w:hangingChars="370"/>
        <w:textAlignment w:val="auto"/>
        <w:rPr>
          <w:rFonts w:hint="eastAsia" w:ascii="方正仿宋_GBK" w:eastAsia="方正仿宋_GBK"/>
          <w:szCs w:val="32"/>
        </w:rPr>
      </w:pPr>
      <w:r>
        <w:rPr>
          <w:rFonts w:hint="eastAsia" w:ascii="方正仿宋_GBK" w:eastAsia="方正仿宋_GBK"/>
          <w:kern w:val="0"/>
          <w:lang w:bidi="ar"/>
        </w:rPr>
        <w:t xml:space="preserve">      2.江苏省第二类</w:t>
      </w:r>
      <w:r>
        <w:rPr>
          <w:rFonts w:hint="eastAsia" w:ascii="方正仿宋_GBK" w:eastAsia="方正仿宋_GBK"/>
          <w:szCs w:val="32"/>
        </w:rPr>
        <w:t>医疗器械创新产品注册</w:t>
      </w:r>
      <w:r>
        <w:rPr>
          <w:rFonts w:hint="eastAsia" w:ascii="方正仿宋_GBK" w:eastAsia="方正仿宋_GBK"/>
          <w:kern w:val="0"/>
          <w:lang w:bidi="ar"/>
        </w:rPr>
        <w:t>申报资料       编写指南</w:t>
      </w:r>
    </w:p>
    <w:p w14:paraId="0BC9B250">
      <w:pPr>
        <w:keepNext w:val="0"/>
        <w:keepLines w:val="0"/>
        <w:pageBreakBefore w:val="0"/>
        <w:widowControl w:val="0"/>
        <w:kinsoku/>
        <w:wordWrap/>
        <w:overflowPunct/>
        <w:topLinePunct w:val="0"/>
        <w:autoSpaceDE/>
        <w:autoSpaceDN/>
        <w:bidi w:val="0"/>
        <w:spacing w:line="590" w:lineRule="exact"/>
        <w:ind w:left="1760" w:leftChars="200" w:hanging="1120" w:hangingChars="350"/>
        <w:textAlignment w:val="auto"/>
        <w:rPr>
          <w:rFonts w:hint="eastAsia" w:ascii="方正仿宋_GBK" w:eastAsia="方正仿宋_GBK"/>
          <w:szCs w:val="32"/>
        </w:rPr>
      </w:pPr>
      <w:r>
        <w:rPr>
          <w:rFonts w:hint="eastAsia" w:ascii="方正仿宋_GBK" w:eastAsia="方正仿宋_GBK"/>
          <w:szCs w:val="32"/>
        </w:rPr>
        <w:t xml:space="preserve">      3.江苏省第二类医疗器械创新产品注册审查异议表 </w:t>
      </w:r>
    </w:p>
    <w:p w14:paraId="0A265CE7">
      <w:pPr>
        <w:keepNext w:val="0"/>
        <w:keepLines w:val="0"/>
        <w:pageBreakBefore w:val="0"/>
        <w:widowControl w:val="0"/>
        <w:kinsoku/>
        <w:wordWrap/>
        <w:overflowPunct/>
        <w:topLinePunct w:val="0"/>
        <w:autoSpaceDE/>
        <w:autoSpaceDN/>
        <w:bidi w:val="0"/>
        <w:spacing w:line="590" w:lineRule="exact"/>
        <w:ind w:left="1760" w:leftChars="200" w:hanging="1120" w:hangingChars="350"/>
        <w:textAlignment w:val="auto"/>
        <w:rPr>
          <w:rFonts w:hint="eastAsia" w:ascii="方正仿宋_GBK" w:eastAsia="方正仿宋_GBK"/>
          <w:szCs w:val="32"/>
        </w:rPr>
      </w:pPr>
      <w:r>
        <w:rPr>
          <w:rFonts w:hint="eastAsia" w:ascii="方正仿宋_GBK" w:eastAsia="方正仿宋_GBK"/>
          <w:szCs w:val="32"/>
        </w:rPr>
        <w:t xml:space="preserve">      4.</w:t>
      </w:r>
      <w:r>
        <w:rPr>
          <w:rFonts w:hint="eastAsia" w:ascii="方正仿宋_GBK" w:eastAsia="方正仿宋_GBK"/>
          <w:w w:val="98"/>
          <w:szCs w:val="32"/>
        </w:rPr>
        <w:t>江苏省第二类创新医疗器械沟通交流申请</w:t>
      </w:r>
      <w:r>
        <w:rPr>
          <w:rFonts w:hint="eastAsia" w:ascii="方正仿宋_GBK" w:eastAsia="方正仿宋_GBK" w:cs="仿宋"/>
          <w:w w:val="98"/>
          <w:kern w:val="0"/>
          <w:lang w:bidi="ar"/>
        </w:rPr>
        <w:t>及记录表</w:t>
      </w:r>
    </w:p>
    <w:p w14:paraId="221C8EE9">
      <w:pPr>
        <w:keepNext w:val="0"/>
        <w:keepLines w:val="0"/>
        <w:pageBreakBefore w:val="0"/>
        <w:widowControl w:val="0"/>
        <w:kinsoku/>
        <w:wordWrap/>
        <w:overflowPunct/>
        <w:topLinePunct w:val="0"/>
        <w:autoSpaceDE/>
        <w:autoSpaceDN/>
        <w:bidi w:val="0"/>
        <w:spacing w:line="590" w:lineRule="exact"/>
        <w:textAlignment w:val="auto"/>
        <w:rPr>
          <w:rFonts w:hint="eastAsia" w:ascii="方正黑体_GBK" w:eastAsia="方正黑体_GBK" w:cs="方正黑体_GBK"/>
          <w:szCs w:val="32"/>
          <w:lang w:bidi="ar-SA"/>
        </w:rPr>
      </w:pPr>
      <w:r>
        <w:rPr>
          <w:rFonts w:hint="eastAsia" w:ascii="仿宋_GB2312" w:eastAsia="仿宋_GB2312"/>
          <w:szCs w:val="32"/>
        </w:rPr>
        <w:br w:type="page"/>
      </w:r>
      <w:r>
        <w:rPr>
          <w:rFonts w:hint="eastAsia" w:ascii="方正黑体_GBK" w:eastAsia="方正黑体_GBK" w:cs="方正黑体_GBK"/>
          <w:szCs w:val="32"/>
          <w:lang w:bidi="ar-SA"/>
        </w:rPr>
        <w:t>附1</w:t>
      </w:r>
    </w:p>
    <w:p w14:paraId="71C5FC1D">
      <w:pPr>
        <w:keepNext w:val="0"/>
        <w:keepLines w:val="0"/>
        <w:pageBreakBefore w:val="0"/>
        <w:widowControl w:val="0"/>
        <w:kinsoku/>
        <w:wordWrap/>
        <w:overflowPunct/>
        <w:topLinePunct w:val="0"/>
        <w:autoSpaceDE/>
        <w:autoSpaceDN/>
        <w:bidi w:val="0"/>
        <w:spacing w:line="590" w:lineRule="exact"/>
        <w:textAlignment w:val="auto"/>
        <w:rPr>
          <w:rFonts w:ascii="仿宋" w:hAnsi="仿宋"/>
          <w:sz w:val="30"/>
          <w:szCs w:val="30"/>
        </w:rPr>
      </w:pPr>
    </w:p>
    <w:p w14:paraId="66579A06">
      <w:pPr>
        <w:keepNext w:val="0"/>
        <w:keepLines w:val="0"/>
        <w:pageBreakBefore w:val="0"/>
        <w:widowControl w:val="0"/>
        <w:kinsoku/>
        <w:wordWrap/>
        <w:overflowPunct/>
        <w:topLinePunct w:val="0"/>
        <w:autoSpaceDE/>
        <w:autoSpaceDN/>
        <w:bidi w:val="0"/>
        <w:spacing w:line="590" w:lineRule="exact"/>
        <w:jc w:val="center"/>
        <w:textAlignment w:val="auto"/>
        <w:rPr>
          <w:rFonts w:hint="eastAsia" w:ascii="方正黑体_GBK" w:eastAsia="方正黑体_GBK"/>
          <w:sz w:val="36"/>
          <w:szCs w:val="36"/>
        </w:rPr>
      </w:pPr>
      <w:r>
        <w:rPr>
          <w:rFonts w:hint="eastAsia" w:ascii="方正小标宋_GBK" w:eastAsia="方正小标宋_GBK" w:cs="方正小标宋_GBK"/>
          <w:sz w:val="44"/>
          <w:szCs w:val="44"/>
          <w:lang w:bidi="ar-SA"/>
        </w:rPr>
        <w:t>江苏省第二类医疗器械创新产品注册申请表</w:t>
      </w:r>
    </w:p>
    <w:p w14:paraId="107750A3">
      <w:pPr>
        <w:keepNext w:val="0"/>
        <w:keepLines w:val="0"/>
        <w:pageBreakBefore w:val="0"/>
        <w:widowControl w:val="0"/>
        <w:kinsoku/>
        <w:wordWrap/>
        <w:overflowPunct/>
        <w:topLinePunct w:val="0"/>
        <w:autoSpaceDE/>
        <w:autoSpaceDN/>
        <w:bidi w:val="0"/>
        <w:spacing w:line="590" w:lineRule="exact"/>
        <w:jc w:val="center"/>
        <w:textAlignment w:val="auto"/>
        <w:rPr>
          <w:rFonts w:ascii="仿宋" w:hAnsi="仿宋"/>
          <w:sz w:val="24"/>
          <w:szCs w:val="24"/>
        </w:rPr>
      </w:pPr>
      <w:r>
        <w:rPr>
          <w:rFonts w:hint="eastAsia" w:ascii="仿宋" w:hAnsi="仿宋" w:cs="仿宋_GB2312"/>
          <w:sz w:val="24"/>
          <w:szCs w:val="24"/>
          <w:lang w:bidi="ar-SA"/>
        </w:rPr>
        <w:t xml:space="preserve">  </w:t>
      </w:r>
      <w:r>
        <w:rPr>
          <w:rFonts w:ascii="仿宋" w:hAnsi="仿宋" w:cs="仿宋_GB2312"/>
          <w:sz w:val="24"/>
          <w:szCs w:val="24"/>
          <w:lang w:bidi="ar-SA"/>
        </w:rPr>
        <w:t xml:space="preserve">                                     </w:t>
      </w:r>
      <w:r>
        <w:rPr>
          <w:rFonts w:hint="eastAsia" w:ascii="仿宋" w:hAnsi="仿宋" w:cs="仿宋_GB2312"/>
          <w:sz w:val="24"/>
          <w:szCs w:val="24"/>
          <w:lang w:bidi="ar-SA"/>
        </w:rPr>
        <w:t>受理号：</w:t>
      </w:r>
      <w:r>
        <w:rPr>
          <w:rFonts w:ascii="仿宋" w:hAnsi="仿宋"/>
          <w:sz w:val="24"/>
          <w:szCs w:val="24"/>
        </w:rPr>
        <w:t xml:space="preserve">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6852"/>
      </w:tblGrid>
      <w:tr w14:paraId="517E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670" w:type="dxa"/>
            <w:noWrap w:val="0"/>
            <w:vAlign w:val="center"/>
          </w:tcPr>
          <w:p w14:paraId="5D4A157A">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仿宋" w:hAnsi="仿宋"/>
                <w:spacing w:val="-4"/>
                <w:sz w:val="24"/>
                <w:szCs w:val="24"/>
              </w:rPr>
            </w:pPr>
            <w:r>
              <w:rPr>
                <w:rFonts w:hint="eastAsia" w:ascii="仿宋" w:hAnsi="仿宋" w:cs="仿宋_GB2312"/>
                <w:spacing w:val="-4"/>
                <w:sz w:val="24"/>
                <w:szCs w:val="24"/>
                <w:lang w:bidi="ar-SA"/>
              </w:rPr>
              <w:t>产品名称</w:t>
            </w:r>
          </w:p>
        </w:tc>
        <w:tc>
          <w:tcPr>
            <w:tcW w:w="6852" w:type="dxa"/>
            <w:noWrap w:val="0"/>
            <w:vAlign w:val="top"/>
          </w:tcPr>
          <w:p w14:paraId="6BEA16B8">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p>
        </w:tc>
      </w:tr>
      <w:tr w14:paraId="6D51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670" w:type="dxa"/>
            <w:noWrap w:val="0"/>
            <w:vAlign w:val="center"/>
          </w:tcPr>
          <w:p w14:paraId="4E9AA740">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仿宋" w:hAnsi="仿宋"/>
                <w:spacing w:val="-4"/>
                <w:sz w:val="24"/>
                <w:szCs w:val="24"/>
              </w:rPr>
            </w:pPr>
            <w:r>
              <w:rPr>
                <w:rFonts w:hint="eastAsia" w:ascii="仿宋" w:hAnsi="仿宋" w:cs="仿宋_GB2312"/>
                <w:spacing w:val="-4"/>
                <w:sz w:val="24"/>
                <w:szCs w:val="24"/>
                <w:lang w:bidi="ar-SA"/>
              </w:rPr>
              <w:t>申请人名称</w:t>
            </w:r>
          </w:p>
        </w:tc>
        <w:tc>
          <w:tcPr>
            <w:tcW w:w="6852" w:type="dxa"/>
            <w:noWrap w:val="0"/>
            <w:vAlign w:val="top"/>
          </w:tcPr>
          <w:p w14:paraId="535405AD">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p>
        </w:tc>
      </w:tr>
      <w:tr w14:paraId="374F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70" w:type="dxa"/>
            <w:noWrap w:val="0"/>
            <w:vAlign w:val="center"/>
          </w:tcPr>
          <w:p w14:paraId="7414AECC">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仿宋" w:hAnsi="仿宋"/>
                <w:spacing w:val="-4"/>
                <w:sz w:val="24"/>
                <w:szCs w:val="24"/>
              </w:rPr>
            </w:pPr>
            <w:r>
              <w:rPr>
                <w:rFonts w:hint="eastAsia" w:ascii="仿宋" w:hAnsi="仿宋" w:cs="仿宋_GB2312"/>
                <w:spacing w:val="-4"/>
                <w:sz w:val="24"/>
                <w:szCs w:val="24"/>
                <w:lang w:bidi="ar-SA"/>
              </w:rPr>
              <w:t>申请人注册</w:t>
            </w:r>
          </w:p>
          <w:p w14:paraId="5DA03338">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仿宋" w:hAnsi="仿宋"/>
                <w:spacing w:val="-4"/>
                <w:sz w:val="24"/>
                <w:szCs w:val="24"/>
              </w:rPr>
            </w:pPr>
            <w:r>
              <w:rPr>
                <w:rFonts w:hint="eastAsia" w:ascii="仿宋" w:hAnsi="仿宋" w:cs="仿宋_GB2312"/>
                <w:spacing w:val="-4"/>
                <w:sz w:val="24"/>
                <w:szCs w:val="24"/>
                <w:lang w:bidi="ar-SA"/>
              </w:rPr>
              <w:t>地址</w:t>
            </w:r>
          </w:p>
        </w:tc>
        <w:tc>
          <w:tcPr>
            <w:tcW w:w="6852" w:type="dxa"/>
            <w:noWrap w:val="0"/>
            <w:vAlign w:val="top"/>
          </w:tcPr>
          <w:p w14:paraId="35631CAF">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p>
        </w:tc>
      </w:tr>
      <w:tr w14:paraId="6D65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9" w:hRule="atLeast"/>
          <w:jc w:val="center"/>
        </w:trPr>
        <w:tc>
          <w:tcPr>
            <w:tcW w:w="1670" w:type="dxa"/>
            <w:noWrap w:val="0"/>
            <w:vAlign w:val="center"/>
          </w:tcPr>
          <w:p w14:paraId="4FEEDFCF">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仿宋" w:hAnsi="仿宋"/>
                <w:sz w:val="24"/>
                <w:szCs w:val="24"/>
              </w:rPr>
            </w:pPr>
            <w:r>
              <w:rPr>
                <w:rFonts w:hint="eastAsia" w:ascii="仿宋" w:hAnsi="仿宋" w:cs="仿宋_GB2312"/>
                <w:spacing w:val="-4"/>
                <w:sz w:val="24"/>
                <w:szCs w:val="24"/>
                <w:lang w:bidi="ar-SA"/>
              </w:rPr>
              <w:t>生产地址</w:t>
            </w:r>
          </w:p>
        </w:tc>
        <w:tc>
          <w:tcPr>
            <w:tcW w:w="6852" w:type="dxa"/>
            <w:noWrap w:val="0"/>
            <w:vAlign w:val="top"/>
          </w:tcPr>
          <w:p w14:paraId="298A9FAC">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p>
        </w:tc>
      </w:tr>
      <w:tr w14:paraId="2DBA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670" w:type="dxa"/>
            <w:noWrap w:val="0"/>
            <w:vAlign w:val="center"/>
          </w:tcPr>
          <w:p w14:paraId="5CA482ED">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仿宋" w:hAnsi="仿宋"/>
                <w:spacing w:val="-4"/>
                <w:sz w:val="24"/>
                <w:szCs w:val="24"/>
              </w:rPr>
            </w:pPr>
            <w:r>
              <w:rPr>
                <w:rFonts w:hint="eastAsia" w:ascii="仿宋" w:hAnsi="仿宋" w:cs="仿宋_GB2312"/>
                <w:sz w:val="24"/>
                <w:szCs w:val="24"/>
                <w:lang w:bidi="ar-SA"/>
              </w:rPr>
              <w:t>规格</w:t>
            </w:r>
            <w:r>
              <w:rPr>
                <w:rFonts w:ascii="仿宋" w:hAnsi="仿宋" w:cs="仿宋_GB2312"/>
                <w:sz w:val="24"/>
                <w:szCs w:val="24"/>
                <w:lang w:bidi="ar-SA"/>
              </w:rPr>
              <w:t>/</w:t>
            </w:r>
            <w:r>
              <w:rPr>
                <w:rFonts w:hint="eastAsia" w:ascii="仿宋" w:hAnsi="仿宋" w:cs="仿宋_GB2312"/>
                <w:sz w:val="24"/>
                <w:szCs w:val="24"/>
                <w:lang w:bidi="ar-SA"/>
              </w:rPr>
              <w:t>型号</w:t>
            </w:r>
          </w:p>
        </w:tc>
        <w:tc>
          <w:tcPr>
            <w:tcW w:w="6852" w:type="dxa"/>
            <w:noWrap w:val="0"/>
            <w:vAlign w:val="top"/>
          </w:tcPr>
          <w:p w14:paraId="1294948B">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p>
        </w:tc>
      </w:tr>
      <w:tr w14:paraId="26E13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1670" w:type="dxa"/>
            <w:noWrap w:val="0"/>
            <w:vAlign w:val="center"/>
          </w:tcPr>
          <w:p w14:paraId="63938218">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仿宋" w:hAnsi="仿宋"/>
                <w:sz w:val="24"/>
                <w:szCs w:val="24"/>
              </w:rPr>
            </w:pPr>
            <w:r>
              <w:rPr>
                <w:rFonts w:hint="eastAsia" w:ascii="仿宋" w:hAnsi="仿宋" w:cs="仿宋_GB2312"/>
                <w:sz w:val="24"/>
                <w:szCs w:val="24"/>
                <w:lang w:bidi="ar-SA"/>
              </w:rPr>
              <w:t>性能结构及</w:t>
            </w:r>
          </w:p>
          <w:p w14:paraId="1687059E">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仿宋" w:hAnsi="仿宋"/>
                <w:sz w:val="24"/>
                <w:szCs w:val="24"/>
              </w:rPr>
            </w:pPr>
            <w:r>
              <w:rPr>
                <w:rFonts w:hint="eastAsia" w:ascii="仿宋" w:hAnsi="仿宋" w:cs="仿宋_GB2312"/>
                <w:sz w:val="24"/>
                <w:szCs w:val="24"/>
                <w:lang w:bidi="ar-SA"/>
              </w:rPr>
              <w:t>组成</w:t>
            </w:r>
          </w:p>
        </w:tc>
        <w:tc>
          <w:tcPr>
            <w:tcW w:w="6852" w:type="dxa"/>
            <w:noWrap w:val="0"/>
            <w:vAlign w:val="top"/>
          </w:tcPr>
          <w:p w14:paraId="6A821367">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p>
          <w:p w14:paraId="0D783B91">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p>
        </w:tc>
      </w:tr>
      <w:tr w14:paraId="4122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1670" w:type="dxa"/>
            <w:noWrap w:val="0"/>
            <w:vAlign w:val="center"/>
          </w:tcPr>
          <w:p w14:paraId="1B33F3B2">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仿宋" w:hAnsi="仿宋"/>
                <w:sz w:val="24"/>
                <w:szCs w:val="24"/>
              </w:rPr>
            </w:pPr>
            <w:r>
              <w:rPr>
                <w:rFonts w:hint="eastAsia" w:ascii="仿宋" w:hAnsi="仿宋" w:cs="仿宋_GB2312"/>
                <w:sz w:val="24"/>
                <w:szCs w:val="24"/>
                <w:lang w:bidi="ar-SA"/>
              </w:rPr>
              <w:t>主要工作原理</w:t>
            </w:r>
            <w:r>
              <w:rPr>
                <w:rFonts w:ascii="仿宋" w:hAnsi="仿宋" w:cs="仿宋_GB2312"/>
                <w:sz w:val="24"/>
                <w:szCs w:val="24"/>
                <w:lang w:bidi="ar-SA"/>
              </w:rPr>
              <w:t>/</w:t>
            </w:r>
            <w:r>
              <w:rPr>
                <w:rFonts w:hint="eastAsia" w:ascii="仿宋" w:hAnsi="仿宋" w:cs="仿宋_GB2312"/>
                <w:sz w:val="24"/>
                <w:szCs w:val="24"/>
                <w:lang w:bidi="ar-SA"/>
              </w:rPr>
              <w:t>作用机理</w:t>
            </w:r>
          </w:p>
        </w:tc>
        <w:tc>
          <w:tcPr>
            <w:tcW w:w="6852" w:type="dxa"/>
            <w:noWrap w:val="0"/>
            <w:vAlign w:val="top"/>
          </w:tcPr>
          <w:p w14:paraId="2E5A80E4">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p>
        </w:tc>
      </w:tr>
      <w:tr w14:paraId="5827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1670" w:type="dxa"/>
            <w:noWrap w:val="0"/>
            <w:vAlign w:val="center"/>
          </w:tcPr>
          <w:p w14:paraId="42684633">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仿宋" w:hAnsi="仿宋"/>
                <w:spacing w:val="-4"/>
                <w:sz w:val="24"/>
                <w:szCs w:val="24"/>
              </w:rPr>
            </w:pPr>
            <w:r>
              <w:rPr>
                <w:rFonts w:hint="eastAsia" w:ascii="仿宋" w:hAnsi="仿宋" w:cs="仿宋_GB2312"/>
                <w:sz w:val="24"/>
                <w:szCs w:val="24"/>
                <w:lang w:bidi="ar-SA"/>
              </w:rPr>
              <w:t>预期用途</w:t>
            </w:r>
          </w:p>
        </w:tc>
        <w:tc>
          <w:tcPr>
            <w:tcW w:w="6852" w:type="dxa"/>
            <w:noWrap w:val="0"/>
            <w:vAlign w:val="top"/>
          </w:tcPr>
          <w:p w14:paraId="571F04B4">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p>
        </w:tc>
      </w:tr>
      <w:tr w14:paraId="1B09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8522" w:type="dxa"/>
            <w:gridSpan w:val="2"/>
            <w:noWrap w:val="0"/>
            <w:vAlign w:val="center"/>
          </w:tcPr>
          <w:p w14:paraId="123D5421">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p>
          <w:p w14:paraId="6A7FACC5">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cs="仿宋_GB2312"/>
                <w:sz w:val="24"/>
                <w:szCs w:val="24"/>
                <w:u w:val="single"/>
                <w:lang w:bidi="ar-SA"/>
              </w:rPr>
            </w:pPr>
            <w:r>
              <w:rPr>
                <w:rFonts w:hint="eastAsia" w:ascii="仿宋" w:hAnsi="仿宋" w:cs="仿宋_GB2312"/>
                <w:sz w:val="24"/>
                <w:szCs w:val="24"/>
                <w:lang w:bidi="ar-SA"/>
              </w:rPr>
              <w:t>联系人：</w:t>
            </w:r>
            <w:r>
              <w:rPr>
                <w:rFonts w:ascii="仿宋" w:hAnsi="仿宋" w:cs="仿宋_GB2312"/>
                <w:sz w:val="24"/>
                <w:szCs w:val="24"/>
                <w:u w:val="single"/>
                <w:lang w:bidi="ar-SA"/>
              </w:rPr>
              <w:t xml:space="preserve">              </w:t>
            </w:r>
            <w:r>
              <w:rPr>
                <w:rFonts w:ascii="仿宋" w:hAnsi="仿宋" w:cs="仿宋_GB2312"/>
                <w:sz w:val="24"/>
                <w:szCs w:val="24"/>
                <w:lang w:bidi="ar-SA"/>
              </w:rPr>
              <w:t xml:space="preserve">  </w:t>
            </w:r>
            <w:r>
              <w:rPr>
                <w:rFonts w:hint="eastAsia" w:ascii="仿宋" w:hAnsi="仿宋" w:cs="仿宋_GB2312"/>
                <w:sz w:val="24"/>
                <w:szCs w:val="24"/>
                <w:lang w:bidi="ar-SA"/>
              </w:rPr>
              <w:t>联系电话：</w:t>
            </w:r>
            <w:r>
              <w:rPr>
                <w:rFonts w:ascii="仿宋" w:hAnsi="仿宋" w:cs="仿宋_GB2312"/>
                <w:sz w:val="24"/>
                <w:szCs w:val="24"/>
                <w:u w:val="single"/>
                <w:lang w:bidi="ar-SA"/>
              </w:rPr>
              <w:t xml:space="preserve">             </w:t>
            </w:r>
            <w:r>
              <w:rPr>
                <w:rFonts w:ascii="仿宋" w:hAnsi="仿宋" w:cs="仿宋_GB2312"/>
                <w:sz w:val="24"/>
                <w:szCs w:val="24"/>
                <w:lang w:bidi="ar-SA"/>
              </w:rPr>
              <w:t xml:space="preserve"> </w:t>
            </w:r>
            <w:r>
              <w:rPr>
                <w:rFonts w:hint="eastAsia" w:ascii="仿宋" w:hAnsi="仿宋" w:cs="仿宋_GB2312"/>
                <w:sz w:val="24"/>
                <w:szCs w:val="24"/>
                <w:lang w:bidi="ar-SA"/>
              </w:rPr>
              <w:t>传真：</w:t>
            </w:r>
            <w:r>
              <w:rPr>
                <w:rFonts w:ascii="仿宋" w:hAnsi="仿宋" w:cs="仿宋_GB2312"/>
                <w:sz w:val="24"/>
                <w:szCs w:val="24"/>
                <w:u w:val="single"/>
                <w:lang w:bidi="ar-SA"/>
              </w:rPr>
              <w:t xml:space="preserve">               </w:t>
            </w:r>
          </w:p>
          <w:p w14:paraId="52068F9C">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p>
          <w:p w14:paraId="075AD5A8">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cs="仿宋_GB2312"/>
                <w:sz w:val="24"/>
                <w:szCs w:val="24"/>
                <w:u w:val="single"/>
                <w:lang w:bidi="ar-SA"/>
              </w:rPr>
            </w:pPr>
            <w:r>
              <w:rPr>
                <w:rFonts w:hint="eastAsia" w:ascii="仿宋" w:hAnsi="仿宋" w:cs="仿宋_GB2312"/>
                <w:sz w:val="24"/>
                <w:szCs w:val="24"/>
                <w:lang w:bidi="ar-SA"/>
              </w:rPr>
              <w:t>联系地址：</w:t>
            </w:r>
            <w:r>
              <w:rPr>
                <w:rFonts w:ascii="仿宋" w:hAnsi="仿宋" w:cs="仿宋_GB2312"/>
                <w:sz w:val="24"/>
                <w:szCs w:val="24"/>
                <w:u w:val="single"/>
                <w:lang w:bidi="ar-SA"/>
              </w:rPr>
              <w:t xml:space="preserve">             </w:t>
            </w:r>
            <w:r>
              <w:rPr>
                <w:rFonts w:ascii="仿宋" w:hAnsi="仿宋" w:cs="仿宋_GB2312"/>
                <w:sz w:val="24"/>
                <w:szCs w:val="24"/>
                <w:lang w:bidi="ar-SA"/>
              </w:rPr>
              <w:t xml:space="preserve"> e-mail</w:t>
            </w:r>
            <w:r>
              <w:rPr>
                <w:rFonts w:hint="eastAsia" w:ascii="仿宋" w:hAnsi="仿宋" w:cs="仿宋_GB2312"/>
                <w:sz w:val="24"/>
                <w:szCs w:val="24"/>
                <w:lang w:bidi="ar-SA"/>
              </w:rPr>
              <w:t>：</w:t>
            </w:r>
            <w:r>
              <w:rPr>
                <w:rFonts w:ascii="仿宋" w:hAnsi="仿宋" w:cs="仿宋_GB2312"/>
                <w:sz w:val="24"/>
                <w:szCs w:val="24"/>
                <w:u w:val="single"/>
                <w:lang w:bidi="ar-SA"/>
              </w:rPr>
              <w:t xml:space="preserve">               </w:t>
            </w:r>
            <w:r>
              <w:rPr>
                <w:rFonts w:ascii="仿宋" w:hAnsi="仿宋" w:cs="仿宋_GB2312"/>
                <w:sz w:val="24"/>
                <w:szCs w:val="24"/>
                <w:lang w:bidi="ar-SA"/>
              </w:rPr>
              <w:t xml:space="preserve"> </w:t>
            </w:r>
            <w:r>
              <w:rPr>
                <w:rFonts w:hint="eastAsia" w:ascii="仿宋" w:hAnsi="仿宋" w:cs="仿宋_GB2312"/>
                <w:sz w:val="24"/>
                <w:szCs w:val="24"/>
                <w:lang w:bidi="ar-SA"/>
              </w:rPr>
              <w:t>手机：</w:t>
            </w:r>
            <w:r>
              <w:rPr>
                <w:rFonts w:ascii="仿宋" w:hAnsi="仿宋" w:cs="仿宋_GB2312"/>
                <w:sz w:val="24"/>
                <w:szCs w:val="24"/>
                <w:u w:val="single"/>
                <w:lang w:bidi="ar-SA"/>
              </w:rPr>
              <w:t xml:space="preserve">              </w:t>
            </w:r>
          </w:p>
          <w:p w14:paraId="2A823972">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p>
        </w:tc>
      </w:tr>
      <w:tr w14:paraId="2E01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3" w:hRule="atLeast"/>
          <w:jc w:val="center"/>
        </w:trPr>
        <w:tc>
          <w:tcPr>
            <w:tcW w:w="8522" w:type="dxa"/>
            <w:gridSpan w:val="2"/>
            <w:noWrap w:val="0"/>
            <w:vAlign w:val="top"/>
          </w:tcPr>
          <w:p w14:paraId="2EFFF000">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r>
              <w:rPr>
                <w:rFonts w:hint="eastAsia" w:ascii="仿宋" w:hAnsi="仿宋" w:cs="仿宋_GB2312"/>
                <w:sz w:val="24"/>
                <w:szCs w:val="24"/>
                <w:lang w:bidi="ar-SA"/>
              </w:rPr>
              <w:t>申请资料：</w:t>
            </w:r>
          </w:p>
          <w:p w14:paraId="7D49F536">
            <w:pPr>
              <w:keepNext w:val="0"/>
              <w:keepLines w:val="0"/>
              <w:pageBreakBefore w:val="0"/>
              <w:widowControl w:val="0"/>
              <w:kinsoku/>
              <w:wordWrap/>
              <w:overflowPunct/>
              <w:topLinePunct w:val="0"/>
              <w:autoSpaceDE/>
              <w:autoSpaceDN/>
              <w:bidi w:val="0"/>
              <w:adjustRightInd w:val="0"/>
              <w:snapToGrid w:val="0"/>
              <w:spacing w:line="520" w:lineRule="exact"/>
              <w:ind w:right="960"/>
              <w:textAlignment w:val="auto"/>
              <w:rPr>
                <w:rFonts w:ascii="仿宋" w:hAnsi="仿宋"/>
                <w:sz w:val="24"/>
                <w:szCs w:val="24"/>
              </w:rPr>
            </w:pPr>
          </w:p>
          <w:p w14:paraId="1B08CBF4">
            <w:pPr>
              <w:keepNext w:val="0"/>
              <w:keepLines w:val="0"/>
              <w:pageBreakBefore w:val="0"/>
              <w:widowControl w:val="0"/>
              <w:kinsoku/>
              <w:wordWrap/>
              <w:overflowPunct/>
              <w:topLinePunct w:val="0"/>
              <w:autoSpaceDE/>
              <w:autoSpaceDN/>
              <w:bidi w:val="0"/>
              <w:adjustRightInd w:val="0"/>
              <w:snapToGrid w:val="0"/>
              <w:spacing w:line="520" w:lineRule="exact"/>
              <w:ind w:right="960"/>
              <w:textAlignment w:val="auto"/>
              <w:rPr>
                <w:rFonts w:ascii="仿宋" w:hAnsi="仿宋"/>
                <w:sz w:val="24"/>
                <w:szCs w:val="24"/>
              </w:rPr>
            </w:pPr>
          </w:p>
          <w:p w14:paraId="4382493F">
            <w:pPr>
              <w:keepNext w:val="0"/>
              <w:keepLines w:val="0"/>
              <w:pageBreakBefore w:val="0"/>
              <w:widowControl w:val="0"/>
              <w:kinsoku/>
              <w:wordWrap/>
              <w:overflowPunct/>
              <w:topLinePunct w:val="0"/>
              <w:autoSpaceDE/>
              <w:autoSpaceDN/>
              <w:bidi w:val="0"/>
              <w:adjustRightInd w:val="0"/>
              <w:snapToGrid w:val="0"/>
              <w:spacing w:line="520" w:lineRule="exact"/>
              <w:ind w:right="960"/>
              <w:textAlignment w:val="auto"/>
              <w:rPr>
                <w:rFonts w:ascii="仿宋" w:hAnsi="仿宋"/>
                <w:sz w:val="24"/>
                <w:szCs w:val="24"/>
              </w:rPr>
            </w:pPr>
          </w:p>
          <w:p w14:paraId="39D58B6A">
            <w:pPr>
              <w:keepNext w:val="0"/>
              <w:keepLines w:val="0"/>
              <w:pageBreakBefore w:val="0"/>
              <w:widowControl w:val="0"/>
              <w:kinsoku/>
              <w:wordWrap/>
              <w:overflowPunct/>
              <w:topLinePunct w:val="0"/>
              <w:autoSpaceDE/>
              <w:autoSpaceDN/>
              <w:bidi w:val="0"/>
              <w:adjustRightInd w:val="0"/>
              <w:snapToGrid w:val="0"/>
              <w:spacing w:line="520" w:lineRule="exact"/>
              <w:ind w:right="960"/>
              <w:textAlignment w:val="auto"/>
              <w:rPr>
                <w:rFonts w:ascii="仿宋" w:hAnsi="仿宋"/>
                <w:sz w:val="24"/>
                <w:szCs w:val="24"/>
              </w:rPr>
            </w:pPr>
          </w:p>
          <w:p w14:paraId="4BAB6F5A">
            <w:pPr>
              <w:keepNext w:val="0"/>
              <w:keepLines w:val="0"/>
              <w:pageBreakBefore w:val="0"/>
              <w:widowControl w:val="0"/>
              <w:kinsoku/>
              <w:wordWrap/>
              <w:overflowPunct/>
              <w:topLinePunct w:val="0"/>
              <w:autoSpaceDE/>
              <w:autoSpaceDN/>
              <w:bidi w:val="0"/>
              <w:adjustRightInd w:val="0"/>
              <w:snapToGrid w:val="0"/>
              <w:spacing w:line="520" w:lineRule="exact"/>
              <w:ind w:right="960"/>
              <w:textAlignment w:val="auto"/>
              <w:rPr>
                <w:rFonts w:ascii="仿宋" w:hAnsi="仿宋"/>
                <w:sz w:val="24"/>
                <w:szCs w:val="24"/>
              </w:rPr>
            </w:pPr>
          </w:p>
          <w:p w14:paraId="26815A19">
            <w:pPr>
              <w:keepNext w:val="0"/>
              <w:keepLines w:val="0"/>
              <w:pageBreakBefore w:val="0"/>
              <w:widowControl w:val="0"/>
              <w:kinsoku/>
              <w:wordWrap/>
              <w:overflowPunct/>
              <w:topLinePunct w:val="0"/>
              <w:autoSpaceDE/>
              <w:autoSpaceDN/>
              <w:bidi w:val="0"/>
              <w:adjustRightInd w:val="0"/>
              <w:snapToGrid w:val="0"/>
              <w:spacing w:line="520" w:lineRule="exact"/>
              <w:jc w:val="right"/>
              <w:textAlignment w:val="auto"/>
              <w:rPr>
                <w:rFonts w:ascii="仿宋" w:hAnsi="仿宋"/>
                <w:sz w:val="24"/>
                <w:szCs w:val="24"/>
              </w:rPr>
            </w:pPr>
          </w:p>
          <w:p w14:paraId="70273DDD">
            <w:pPr>
              <w:keepNext w:val="0"/>
              <w:keepLines w:val="0"/>
              <w:pageBreakBefore w:val="0"/>
              <w:widowControl w:val="0"/>
              <w:kinsoku/>
              <w:wordWrap/>
              <w:overflowPunct/>
              <w:topLinePunct w:val="0"/>
              <w:autoSpaceDE/>
              <w:autoSpaceDN/>
              <w:bidi w:val="0"/>
              <w:adjustRightInd w:val="0"/>
              <w:snapToGrid w:val="0"/>
              <w:spacing w:line="520" w:lineRule="exact"/>
              <w:jc w:val="right"/>
              <w:textAlignment w:val="auto"/>
              <w:rPr>
                <w:rFonts w:ascii="仿宋" w:hAnsi="仿宋"/>
                <w:sz w:val="24"/>
                <w:szCs w:val="24"/>
              </w:rPr>
            </w:pPr>
          </w:p>
          <w:p w14:paraId="0D2C8E5B">
            <w:pPr>
              <w:keepNext w:val="0"/>
              <w:keepLines w:val="0"/>
              <w:pageBreakBefore w:val="0"/>
              <w:widowControl w:val="0"/>
              <w:kinsoku/>
              <w:wordWrap/>
              <w:overflowPunct/>
              <w:topLinePunct w:val="0"/>
              <w:autoSpaceDE/>
              <w:autoSpaceDN/>
              <w:bidi w:val="0"/>
              <w:adjustRightInd w:val="0"/>
              <w:snapToGrid w:val="0"/>
              <w:spacing w:line="520" w:lineRule="exact"/>
              <w:jc w:val="right"/>
              <w:textAlignment w:val="auto"/>
              <w:rPr>
                <w:rFonts w:ascii="仿宋" w:hAnsi="仿宋"/>
                <w:sz w:val="24"/>
                <w:szCs w:val="24"/>
              </w:rPr>
            </w:pPr>
            <w:r>
              <w:rPr>
                <w:rFonts w:hint="eastAsia" w:ascii="仿宋" w:hAnsi="仿宋" w:cs="仿宋_GB2312"/>
                <w:sz w:val="24"/>
                <w:szCs w:val="24"/>
                <w:lang w:bidi="ar-SA"/>
              </w:rPr>
              <w:t>（可附页）</w:t>
            </w:r>
          </w:p>
        </w:tc>
      </w:tr>
      <w:tr w14:paraId="01B6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8522" w:type="dxa"/>
            <w:gridSpan w:val="2"/>
            <w:noWrap w:val="0"/>
            <w:vAlign w:val="center"/>
          </w:tcPr>
          <w:p w14:paraId="469984C1">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r>
              <w:rPr>
                <w:rFonts w:hint="eastAsia" w:ascii="仿宋" w:hAnsi="仿宋" w:cs="仿宋_GB2312"/>
                <w:sz w:val="24"/>
                <w:szCs w:val="24"/>
                <w:lang w:bidi="ar-SA"/>
              </w:rPr>
              <w:t>备注：</w:t>
            </w:r>
          </w:p>
          <w:p w14:paraId="3333980C">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p>
          <w:p w14:paraId="0F37318B">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p>
          <w:p w14:paraId="2599EAD1">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sz w:val="24"/>
                <w:szCs w:val="24"/>
              </w:rPr>
            </w:pPr>
          </w:p>
        </w:tc>
      </w:tr>
      <w:tr w14:paraId="5C9B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7" w:hRule="atLeast"/>
          <w:jc w:val="center"/>
        </w:trPr>
        <w:tc>
          <w:tcPr>
            <w:tcW w:w="8522" w:type="dxa"/>
            <w:gridSpan w:val="2"/>
            <w:noWrap w:val="0"/>
            <w:vAlign w:val="center"/>
          </w:tcPr>
          <w:p w14:paraId="780C24DA">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仿宋" w:hAnsi="仿宋"/>
                <w:sz w:val="24"/>
                <w:szCs w:val="24"/>
              </w:rPr>
            </w:pPr>
          </w:p>
          <w:p w14:paraId="44891606">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仿宋" w:hAnsi="仿宋"/>
                <w:sz w:val="24"/>
                <w:szCs w:val="24"/>
              </w:rPr>
            </w:pPr>
            <w:r>
              <w:rPr>
                <w:rFonts w:hint="eastAsia" w:ascii="仿宋" w:hAnsi="仿宋"/>
                <w:sz w:val="24"/>
                <w:szCs w:val="24"/>
              </w:rPr>
              <w:t>资料真实性保证声明</w:t>
            </w:r>
          </w:p>
          <w:p w14:paraId="703F73F1">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仿宋" w:hAnsi="仿宋"/>
                <w:sz w:val="24"/>
                <w:szCs w:val="24"/>
              </w:rPr>
            </w:pPr>
          </w:p>
          <w:p w14:paraId="78137CAF">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仿宋" w:hAnsi="仿宋"/>
                <w:sz w:val="24"/>
                <w:szCs w:val="24"/>
              </w:rPr>
            </w:pPr>
          </w:p>
          <w:p w14:paraId="49DA2F6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仿宋" w:hAnsi="仿宋"/>
                <w:sz w:val="24"/>
                <w:szCs w:val="24"/>
              </w:rPr>
            </w:pPr>
            <w:r>
              <w:rPr>
                <w:rFonts w:hint="eastAsia" w:ascii="仿宋" w:hAnsi="仿宋"/>
                <w:sz w:val="24"/>
                <w:szCs w:val="24"/>
              </w:rPr>
              <w:t>我公司保证，本次递交的江苏省第二类医疗器械创新产品注册申请的材料均真实有效，如有虚假，本公司愿承担相应的法律责任。</w:t>
            </w:r>
          </w:p>
          <w:p w14:paraId="3A1139D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仿宋" w:hAnsi="仿宋"/>
                <w:sz w:val="24"/>
                <w:szCs w:val="24"/>
              </w:rPr>
            </w:pPr>
          </w:p>
          <w:p w14:paraId="20E1A3CB">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仿宋" w:hAnsi="仿宋"/>
                <w:sz w:val="24"/>
                <w:szCs w:val="24"/>
              </w:rPr>
            </w:pPr>
            <w:r>
              <w:rPr>
                <w:rFonts w:hint="eastAsia" w:ascii="仿宋" w:hAnsi="仿宋"/>
                <w:sz w:val="24"/>
                <w:szCs w:val="24"/>
              </w:rPr>
              <w:t xml:space="preserve">                               （公司盖章）</w:t>
            </w:r>
          </w:p>
          <w:p w14:paraId="3C9CC830">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 w:hAnsi="仿宋"/>
                <w:sz w:val="24"/>
                <w:szCs w:val="24"/>
              </w:rPr>
            </w:pPr>
            <w:r>
              <w:rPr>
                <w:rFonts w:hint="eastAsia" w:ascii="仿宋" w:hAnsi="仿宋"/>
                <w:sz w:val="24"/>
                <w:szCs w:val="24"/>
              </w:rPr>
              <w:t xml:space="preserve">                                     法定代表人（签名）：   </w:t>
            </w:r>
          </w:p>
          <w:p w14:paraId="2D3C0CDB">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 w:hAnsi="仿宋"/>
                <w:sz w:val="24"/>
                <w:szCs w:val="24"/>
              </w:rPr>
            </w:pPr>
            <w:r>
              <w:rPr>
                <w:rFonts w:hint="eastAsia" w:ascii="仿宋" w:hAnsi="仿宋"/>
                <w:sz w:val="24"/>
                <w:szCs w:val="24"/>
              </w:rPr>
              <w:t xml:space="preserve">                                       </w:t>
            </w:r>
            <w:r>
              <w:rPr>
                <w:rFonts w:ascii="仿宋" w:hAnsi="仿宋"/>
                <w:sz w:val="24"/>
                <w:szCs w:val="24"/>
              </w:rPr>
              <w:t xml:space="preserve">           </w:t>
            </w:r>
            <w:r>
              <w:rPr>
                <w:rFonts w:hint="eastAsia" w:ascii="仿宋" w:hAnsi="仿宋"/>
                <w:sz w:val="24"/>
                <w:szCs w:val="24"/>
              </w:rPr>
              <w:t>日期：</w:t>
            </w:r>
          </w:p>
          <w:p w14:paraId="698043E5">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 w:hAnsi="仿宋"/>
                <w:sz w:val="24"/>
                <w:szCs w:val="24"/>
              </w:rPr>
            </w:pPr>
          </w:p>
        </w:tc>
      </w:tr>
    </w:tbl>
    <w:p w14:paraId="6714BDE4">
      <w:pPr>
        <w:keepNext w:val="0"/>
        <w:keepLines w:val="0"/>
        <w:pageBreakBefore w:val="0"/>
        <w:widowControl/>
        <w:kinsoku/>
        <w:wordWrap/>
        <w:overflowPunct/>
        <w:topLinePunct w:val="0"/>
        <w:autoSpaceDE/>
        <w:autoSpaceDN/>
        <w:bidi w:val="0"/>
        <w:spacing w:line="590" w:lineRule="exact"/>
        <w:contextualSpacing/>
        <w:jc w:val="left"/>
        <w:textAlignment w:val="auto"/>
        <w:rPr>
          <w:rFonts w:hint="eastAsia" w:ascii="方正黑体_GBK" w:eastAsia="方正黑体_GBK" w:cs="方正黑体_GBK"/>
          <w:lang w:bidi="ar-SA"/>
        </w:rPr>
      </w:pPr>
      <w:r>
        <w:rPr>
          <w:rFonts w:ascii="仿宋" w:hAnsi="仿宋"/>
          <w:szCs w:val="32"/>
        </w:rPr>
        <w:br w:type="page"/>
      </w:r>
      <w:r>
        <w:rPr>
          <w:rFonts w:hint="eastAsia" w:ascii="方正黑体_GBK" w:eastAsia="方正黑体_GBK" w:cs="方正黑体_GBK"/>
          <w:szCs w:val="32"/>
          <w:lang w:bidi="ar-SA"/>
        </w:rPr>
        <w:t>附</w:t>
      </w:r>
      <w:r>
        <w:rPr>
          <w:rFonts w:hint="eastAsia" w:ascii="方正黑体_GBK" w:eastAsia="方正黑体_GBK" w:cs="方正黑体_GBK"/>
          <w:kern w:val="0"/>
          <w:lang w:bidi="ar"/>
        </w:rPr>
        <w:t>2</w:t>
      </w:r>
    </w:p>
    <w:p w14:paraId="0C8E3384">
      <w:pPr>
        <w:pStyle w:val="5"/>
        <w:keepNext w:val="0"/>
        <w:keepLines w:val="0"/>
        <w:pageBreakBefore w:val="0"/>
        <w:widowControl w:val="0"/>
        <w:suppressLineNumbers w:val="0"/>
        <w:suppressAutoHyphens w:val="0"/>
        <w:kinsoku/>
        <w:wordWrap/>
        <w:overflowPunct/>
        <w:topLinePunct w:val="0"/>
        <w:autoSpaceDE/>
        <w:autoSpaceDN/>
        <w:bidi w:val="0"/>
        <w:adjustRightInd/>
        <w:snapToGrid/>
        <w:spacing w:line="590" w:lineRule="exact"/>
        <w:contextualSpacing/>
        <w:jc w:val="center"/>
        <w:textAlignment w:val="auto"/>
        <w:rPr>
          <w:rFonts w:hint="eastAsia" w:ascii="方正小标宋_GBK" w:eastAsia="方正小标宋_GBK" w:cs="方正小标宋_GBK"/>
          <w:spacing w:val="-4"/>
          <w:sz w:val="44"/>
          <w:szCs w:val="44"/>
          <w:lang w:bidi="ar"/>
        </w:rPr>
      </w:pPr>
      <w:r>
        <w:rPr>
          <w:rFonts w:hint="eastAsia" w:ascii="方正小标宋_GBK" w:eastAsia="方正小标宋_GBK" w:cs="方正小标宋_GBK"/>
          <w:spacing w:val="-4"/>
          <w:sz w:val="44"/>
          <w:szCs w:val="44"/>
          <w:lang w:bidi="ar"/>
        </w:rPr>
        <w:t>江苏省第二类医疗器械创新产品注册申报资料</w:t>
      </w:r>
    </w:p>
    <w:p w14:paraId="28AB76F9">
      <w:pPr>
        <w:pStyle w:val="5"/>
        <w:keepNext w:val="0"/>
        <w:keepLines w:val="0"/>
        <w:pageBreakBefore w:val="0"/>
        <w:widowControl w:val="0"/>
        <w:suppressLineNumbers w:val="0"/>
        <w:suppressAutoHyphens w:val="0"/>
        <w:kinsoku/>
        <w:wordWrap/>
        <w:overflowPunct/>
        <w:topLinePunct w:val="0"/>
        <w:autoSpaceDE/>
        <w:autoSpaceDN/>
        <w:bidi w:val="0"/>
        <w:adjustRightInd/>
        <w:snapToGrid/>
        <w:spacing w:line="590" w:lineRule="exact"/>
        <w:contextualSpacing/>
        <w:jc w:val="center"/>
        <w:textAlignment w:val="auto"/>
        <w:rPr>
          <w:rFonts w:hint="eastAsia" w:ascii="方正小标宋_GBK" w:eastAsia="方正小标宋_GBK" w:cs="方正小标宋_GBK"/>
          <w:spacing w:val="-4"/>
          <w:sz w:val="44"/>
          <w:szCs w:val="44"/>
          <w:lang w:bidi="ar"/>
        </w:rPr>
      </w:pPr>
      <w:r>
        <w:rPr>
          <w:rFonts w:hint="eastAsia" w:ascii="方正小标宋_GBK" w:eastAsia="方正小标宋_GBK" w:cs="方正小标宋_GBK"/>
          <w:spacing w:val="-4"/>
          <w:sz w:val="44"/>
          <w:szCs w:val="44"/>
          <w:lang w:bidi="ar"/>
        </w:rPr>
        <w:t>编写指南</w:t>
      </w:r>
    </w:p>
    <w:p w14:paraId="5AA12EB0">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黑体" w:eastAsia="黑体"/>
        </w:rPr>
      </w:pPr>
      <w:r>
        <w:rPr>
          <w:rFonts w:hint="eastAsia" w:ascii="黑体" w:eastAsia="黑体"/>
        </w:rPr>
        <w:t>一、内容要求</w:t>
      </w:r>
    </w:p>
    <w:p w14:paraId="20193867">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申请第二类医疗器械创新产品注册，应当提交以下证明及其支持材料：</w:t>
      </w:r>
    </w:p>
    <w:p w14:paraId="79A01614">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（一）申请人企业资质证明文件；</w:t>
      </w:r>
    </w:p>
    <w:p w14:paraId="1C026AA0">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（二）第二类医疗器械的分类依据；</w:t>
      </w:r>
    </w:p>
    <w:p w14:paraId="00FDD9A4">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（三）医疗器械创新性的证明性文件，至少应当包括：</w:t>
      </w:r>
    </w:p>
    <w:p w14:paraId="45559DFF">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1. 提供产品核心技术知识产权情况说明。如存在多项发明专利，建议以列表方式展示发明专利名称、专利权人、专利状态等信息。</w:t>
      </w:r>
    </w:p>
    <w:p w14:paraId="413EA2F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2.提供相关知识产权情况证明文件</w:t>
      </w:r>
    </w:p>
    <w:p w14:paraId="6E2DE72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1）申请人已获取中国发明专利权的，需提供经申请人签章的专利授权证书、权利要求书、说明书复印件和专利主管部门出具的专利登记簿副本原件。创新医疗器械特别审查申请时间距专利授权公告日不超过5年。</w:t>
      </w:r>
    </w:p>
    <w:p w14:paraId="593D845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2）申请人依法通过受让取得在中国发明专利使用权的，除提交专利权人持有的专利授权证书、权利要求书、说明书、专利登记簿副本复印件外，还需提供经专利主管部门出具的《专利实施许可合同备案证明》原件。创新医疗器械特别审查申请时间距专利授权公告日不超过5年。</w:t>
      </w:r>
    </w:p>
    <w:p w14:paraId="6540199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3）发明专利申请已由国务院专利行政部门公开、未获得授权的，需提供经申请人签章的发明专利已公开证明文件（如发明专利申请公布通知书、发明专利申请公布及进入实质审查阶段通知书、发明专利申请进入实质审查阶段通知书等）复印件和公布版本的权利要求书、说明书复印件。由国家知识产权局专利检索咨询中心出具检索报告，报告载明产品核心技术方案具备新颖性和创造性。发明专利申请审查过程中，权利要求书和说明书应专利审查部门要求发生修改的，需提交修改文本；专利权人发生变更的，提交专利主管部门出具的证明性文件，如手续合格通知书复印件。</w:t>
      </w:r>
    </w:p>
    <w:p w14:paraId="239EEB7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3.申报产品为</w:t>
      </w:r>
      <w:r>
        <w:rPr>
          <w:rFonts w:hint="eastAsia" w:ascii="方正仿宋_GBK" w:eastAsia="方正仿宋_GBK"/>
          <w:szCs w:val="32"/>
        </w:rPr>
        <w:t>国内领先技术，</w:t>
      </w:r>
      <w:r>
        <w:rPr>
          <w:rFonts w:hint="eastAsia" w:ascii="方正仿宋_GBK" w:eastAsia="方正仿宋_GBK"/>
          <w:szCs w:val="32"/>
          <w:lang w:val="zh-CN" w:eastAsia="zh-CN"/>
        </w:rPr>
        <w:t>可填补本省该品种医疗器械的空白的，应提供相关支持性资料，如载明产品核心技术方案的检索报告等；</w:t>
      </w:r>
    </w:p>
    <w:p w14:paraId="7AD166E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4.产品的创新内容；</w:t>
      </w:r>
    </w:p>
    <w:p w14:paraId="05979B7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（四）产品研发过程及结果综述；</w:t>
      </w:r>
    </w:p>
    <w:p w14:paraId="3293E58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（五）产品技术文件，至少应当包括：</w:t>
      </w:r>
    </w:p>
    <w:p w14:paraId="27555C1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1.产品的适用范围或者预期用途；</w:t>
      </w:r>
    </w:p>
    <w:p w14:paraId="657F7E6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2.产品工作原理或者作用机理；</w:t>
      </w:r>
    </w:p>
    <w:p w14:paraId="4301166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3.产品主要技术指标及确定依据，主要技术指标的检验方法，主要原材料、关键元器件的指标要求；</w:t>
      </w:r>
    </w:p>
    <w:p w14:paraId="7102C19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4.主要生产工艺过程及流程图；</w:t>
      </w:r>
    </w:p>
    <w:p w14:paraId="66543B4C">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（六）产品创新的临床应用价值证明性文件，至少应当包括：</w:t>
      </w:r>
    </w:p>
    <w:p w14:paraId="2506509E">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rPr>
      </w:pPr>
      <w:r>
        <w:rPr>
          <w:rFonts w:hint="eastAsia" w:ascii="方正仿宋_GBK" w:eastAsia="方正仿宋_GBK"/>
          <w:szCs w:val="32"/>
        </w:rPr>
        <w:t>1.核心刊物公开发表的能够充分说明产品临床应用价值的学术论文、专著及文件综述；</w:t>
      </w:r>
    </w:p>
    <w:p w14:paraId="457C1417">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rPr>
      </w:pPr>
      <w:r>
        <w:rPr>
          <w:rFonts w:hint="eastAsia" w:ascii="方正仿宋_GBK" w:eastAsia="方正仿宋_GBK"/>
          <w:szCs w:val="32"/>
        </w:rPr>
        <w:t>2.国内外已上市同类产品应用情况的分析及对比（如有）；</w:t>
      </w:r>
    </w:p>
    <w:p w14:paraId="26A50612">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rPr>
      </w:pPr>
      <w:r>
        <w:rPr>
          <w:rFonts w:hint="eastAsia" w:ascii="方正仿宋_GBK" w:eastAsia="方正仿宋_GBK"/>
          <w:szCs w:val="32"/>
        </w:rPr>
        <w:t>3.产品在临床应用的显著价值；</w:t>
      </w:r>
    </w:p>
    <w:p w14:paraId="402E4050">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（七）产品风险分析资料；</w:t>
      </w:r>
    </w:p>
    <w:p w14:paraId="22C01FC9">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1.基于产品已开展的风险管理过程研究结果；</w:t>
      </w:r>
    </w:p>
    <w:p w14:paraId="17AB51B4">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2.参照GB/T 42062-2022《医疗器械 风险管理对医疗器械的应用》标准相关要求编写。</w:t>
      </w:r>
    </w:p>
    <w:p w14:paraId="1F9F9BB1">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（八）产品说明书（样稿）；</w:t>
      </w:r>
    </w:p>
    <w:p w14:paraId="73E3B64A">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应当符合《医疗器械说明书和标签管理规定》（国家食品药品监督管理总局令第6号）的相关要求。</w:t>
      </w:r>
    </w:p>
    <w:p w14:paraId="6960C71B">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（九）其他证明产品符合本程序第四条要求的资料；</w:t>
      </w:r>
    </w:p>
    <w:p w14:paraId="656BED0E">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（十）创新医疗器械审查历次申请相关资料（如适用）；</w:t>
      </w:r>
    </w:p>
    <w:p w14:paraId="3D4DF808">
      <w:pPr>
        <w:keepNext w:val="0"/>
        <w:keepLines w:val="0"/>
        <w:pageBreakBefore w:val="0"/>
        <w:widowControl w:val="0"/>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szCs w:val="32"/>
          <w:lang w:val="zh-CN" w:eastAsia="zh-CN"/>
        </w:rPr>
      </w:pPr>
      <w:r>
        <w:rPr>
          <w:rFonts w:hint="eastAsia" w:ascii="方正仿宋_GBK" w:eastAsia="方正仿宋_GBK"/>
          <w:szCs w:val="32"/>
          <w:lang w:val="zh-CN" w:eastAsia="zh-CN"/>
        </w:rPr>
        <w:t>申报资料应当使用中文。原文为外文的，应当提供翻译件。</w:t>
      </w:r>
    </w:p>
    <w:p w14:paraId="10910F95">
      <w:pPr>
        <w:keepNext w:val="0"/>
        <w:keepLines w:val="0"/>
        <w:pageBreakBefore w:val="0"/>
        <w:widowControl/>
        <w:kinsoku/>
        <w:wordWrap/>
        <w:overflowPunct/>
        <w:topLinePunct w:val="0"/>
        <w:autoSpaceDE/>
        <w:autoSpaceDN/>
        <w:bidi w:val="0"/>
        <w:spacing w:line="590" w:lineRule="exact"/>
        <w:ind w:firstLine="640" w:firstLineChars="200"/>
        <w:contextualSpacing/>
        <w:textAlignment w:val="auto"/>
        <w:rPr>
          <w:rFonts w:hint="eastAsia" w:ascii="黑体" w:eastAsia="黑体"/>
        </w:rPr>
      </w:pPr>
      <w:r>
        <w:rPr>
          <w:rFonts w:hint="eastAsia" w:ascii="黑体" w:eastAsia="黑体"/>
        </w:rPr>
        <w:t>二、格式要求</w:t>
      </w:r>
    </w:p>
    <w:p w14:paraId="7EF23B5D">
      <w:pPr>
        <w:keepNext w:val="0"/>
        <w:keepLines w:val="0"/>
        <w:pageBreakBefore w:val="0"/>
        <w:widowControl/>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kern w:val="0"/>
          <w:lang w:bidi="ar"/>
        </w:rPr>
      </w:pPr>
      <w:r>
        <w:rPr>
          <w:rFonts w:hint="eastAsia" w:ascii="方正仿宋_GBK" w:eastAsia="方正仿宋_GBK"/>
          <w:kern w:val="0"/>
          <w:lang w:bidi="ar"/>
        </w:rPr>
        <w:t>（一）应提交申报资料目录，包括申报资料的一级和二级标题。每项二级标题对应的资料应单独编制页码。</w:t>
      </w:r>
    </w:p>
    <w:p w14:paraId="3524C8C6">
      <w:pPr>
        <w:keepNext w:val="0"/>
        <w:keepLines w:val="0"/>
        <w:pageBreakBefore w:val="0"/>
        <w:widowControl/>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kern w:val="0"/>
          <w:lang w:bidi="ar"/>
        </w:rPr>
      </w:pPr>
      <w:r>
        <w:rPr>
          <w:rFonts w:hint="eastAsia" w:ascii="方正仿宋_GBK" w:eastAsia="方正仿宋_GBK"/>
          <w:kern w:val="0"/>
          <w:lang w:bidi="ar"/>
        </w:rPr>
        <w:t>（二）申报资料若无特别说明，均应为原件，并由注册申请人签章。“签章”是指：法定代表人、企业负责人签名并加盖企业公章。</w:t>
      </w:r>
    </w:p>
    <w:p w14:paraId="58AFA67F">
      <w:pPr>
        <w:keepNext w:val="0"/>
        <w:keepLines w:val="0"/>
        <w:pageBreakBefore w:val="0"/>
        <w:widowControl/>
        <w:kinsoku/>
        <w:wordWrap/>
        <w:overflowPunct/>
        <w:topLinePunct w:val="0"/>
        <w:autoSpaceDE/>
        <w:autoSpaceDN/>
        <w:bidi w:val="0"/>
        <w:spacing w:line="590" w:lineRule="exact"/>
        <w:ind w:firstLine="640" w:firstLineChars="200"/>
        <w:contextualSpacing/>
        <w:textAlignment w:val="auto"/>
        <w:rPr>
          <w:rFonts w:hint="eastAsia" w:ascii="方正仿宋_GBK" w:eastAsia="方正仿宋_GBK"/>
          <w:kern w:val="0"/>
          <w:lang w:bidi="ar"/>
        </w:rPr>
      </w:pPr>
      <w:r>
        <w:rPr>
          <w:rFonts w:hint="eastAsia" w:ascii="方正仿宋_GBK" w:eastAsia="方正仿宋_GBK"/>
          <w:kern w:val="0"/>
          <w:lang w:bidi="ar"/>
        </w:rPr>
        <w:t>（三）申报资料中如有复印件，复印件应当清晰并与原件一致。彩色图片、图表原则上应提供彩色副本。</w:t>
      </w:r>
    </w:p>
    <w:p w14:paraId="36B34DFC">
      <w:pPr>
        <w:keepNext w:val="0"/>
        <w:keepLines w:val="0"/>
        <w:pageBreakBefore w:val="0"/>
        <w:widowControl w:val="0"/>
        <w:kinsoku/>
        <w:wordWrap/>
        <w:overflowPunct/>
        <w:topLinePunct w:val="0"/>
        <w:autoSpaceDE/>
        <w:autoSpaceDN/>
        <w:bidi w:val="0"/>
        <w:spacing w:line="590" w:lineRule="exact"/>
        <w:contextualSpacing/>
        <w:jc w:val="left"/>
        <w:textAlignment w:val="auto"/>
        <w:rPr>
          <w:rFonts w:hint="eastAsia" w:ascii="方正黑体_GBK" w:eastAsia="方正黑体_GBK" w:cs="方正黑体_GBK"/>
          <w:szCs w:val="32"/>
          <w:lang w:bidi="ar-SA"/>
        </w:rPr>
      </w:pPr>
      <w:r>
        <w:rPr>
          <w:rFonts w:ascii="仿宋" w:hAnsi="仿宋"/>
          <w:szCs w:val="32"/>
        </w:rPr>
        <w:br w:type="page"/>
      </w:r>
      <w:r>
        <w:rPr>
          <w:rFonts w:hint="eastAsia" w:ascii="方正黑体_GBK" w:eastAsia="方正黑体_GBK" w:cs="方正黑体_GBK"/>
          <w:szCs w:val="32"/>
          <w:lang w:bidi="ar-SA"/>
        </w:rPr>
        <w:t>附3</w:t>
      </w:r>
    </w:p>
    <w:p w14:paraId="33FD676E">
      <w:pPr>
        <w:keepNext w:val="0"/>
        <w:keepLines w:val="0"/>
        <w:pageBreakBefore w:val="0"/>
        <w:widowControl w:val="0"/>
        <w:kinsoku/>
        <w:wordWrap/>
        <w:overflowPunct/>
        <w:topLinePunct w:val="0"/>
        <w:autoSpaceDE/>
        <w:autoSpaceDN/>
        <w:bidi w:val="0"/>
        <w:spacing w:line="590" w:lineRule="exact"/>
        <w:jc w:val="center"/>
        <w:textAlignment w:val="auto"/>
        <w:rPr>
          <w:rFonts w:hint="eastAsia" w:ascii="方正黑体_GBK" w:eastAsia="方正黑体_GBK" w:cs="方正小标宋_GBK"/>
          <w:sz w:val="36"/>
          <w:szCs w:val="36"/>
          <w:lang w:bidi="ar-SA"/>
        </w:rPr>
      </w:pPr>
    </w:p>
    <w:p w14:paraId="2FFDBA71">
      <w:pPr>
        <w:keepNext w:val="0"/>
        <w:keepLines w:val="0"/>
        <w:pageBreakBefore w:val="0"/>
        <w:widowControl w:val="0"/>
        <w:kinsoku/>
        <w:wordWrap/>
        <w:overflowPunct/>
        <w:topLinePunct w:val="0"/>
        <w:autoSpaceDE/>
        <w:autoSpaceDN/>
        <w:bidi w:val="0"/>
        <w:spacing w:line="590" w:lineRule="exact"/>
        <w:jc w:val="center"/>
        <w:textAlignment w:val="auto"/>
        <w:rPr>
          <w:rFonts w:hint="eastAsia" w:ascii="方正小标宋_GBK" w:eastAsia="方正小标宋_GBK" w:cs="方正小标宋_GBK"/>
          <w:sz w:val="44"/>
          <w:szCs w:val="44"/>
          <w:lang w:bidi="ar-SA"/>
        </w:rPr>
      </w:pPr>
      <w:r>
        <w:rPr>
          <w:rFonts w:hint="eastAsia" w:ascii="方正小标宋_GBK" w:eastAsia="方正小标宋_GBK" w:cs="方正小标宋_GBK"/>
          <w:sz w:val="44"/>
          <w:szCs w:val="44"/>
          <w:lang w:bidi="ar-SA"/>
        </w:rPr>
        <w:t>江苏省第二类医疗器械创新产品注册</w:t>
      </w:r>
    </w:p>
    <w:p w14:paraId="0FAB90B8">
      <w:pPr>
        <w:keepNext w:val="0"/>
        <w:keepLines w:val="0"/>
        <w:pageBreakBefore w:val="0"/>
        <w:widowControl w:val="0"/>
        <w:kinsoku/>
        <w:wordWrap/>
        <w:overflowPunct/>
        <w:topLinePunct w:val="0"/>
        <w:autoSpaceDE/>
        <w:autoSpaceDN/>
        <w:bidi w:val="0"/>
        <w:spacing w:line="590" w:lineRule="exact"/>
        <w:jc w:val="center"/>
        <w:textAlignment w:val="auto"/>
        <w:rPr>
          <w:rFonts w:hint="eastAsia" w:ascii="方正黑体_GBK" w:eastAsia="方正黑体_GBK" w:cs="方正小标宋_GBK"/>
          <w:sz w:val="36"/>
          <w:szCs w:val="36"/>
          <w:lang w:bidi="ar-SA"/>
        </w:rPr>
      </w:pPr>
      <w:r>
        <w:rPr>
          <w:rFonts w:hint="eastAsia" w:ascii="方正小标宋_GBK" w:eastAsia="方正小标宋_GBK" w:cs="方正小标宋_GBK"/>
          <w:sz w:val="44"/>
          <w:szCs w:val="44"/>
          <w:lang w:bidi="ar-SA"/>
        </w:rPr>
        <w:t>审查异议表</w:t>
      </w:r>
    </w:p>
    <w:p w14:paraId="64B05629">
      <w:pPr>
        <w:keepNext w:val="0"/>
        <w:keepLines w:val="0"/>
        <w:pageBreakBefore w:val="0"/>
        <w:widowControl w:val="0"/>
        <w:kinsoku/>
        <w:wordWrap/>
        <w:overflowPunct/>
        <w:topLinePunct w:val="0"/>
        <w:autoSpaceDE/>
        <w:autoSpaceDN/>
        <w:bidi w:val="0"/>
        <w:spacing w:line="590" w:lineRule="exact"/>
        <w:jc w:val="center"/>
        <w:textAlignment w:val="auto"/>
        <w:rPr>
          <w:rFonts w:hint="eastAsia" w:ascii="方正小标宋简体" w:eastAsia="方正小标宋简体" w:cs="方正小标宋_GBK"/>
          <w:sz w:val="36"/>
          <w:szCs w:val="36"/>
          <w:lang w:bidi="ar-SA"/>
        </w:rPr>
      </w:pPr>
    </w:p>
    <w:tbl>
      <w:tblPr>
        <w:tblStyle w:val="6"/>
        <w:tblW w:w="8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2"/>
        <w:gridCol w:w="6918"/>
      </w:tblGrid>
      <w:tr w14:paraId="17FB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noWrap w:val="0"/>
            <w:vAlign w:val="center"/>
          </w:tcPr>
          <w:p w14:paraId="0B352CAE">
            <w:pPr>
              <w:keepNext w:val="0"/>
              <w:keepLines w:val="0"/>
              <w:pageBreakBefore w:val="0"/>
              <w:widowControl w:val="0"/>
              <w:kinsoku/>
              <w:wordWrap/>
              <w:overflowPunct/>
              <w:topLinePunct w:val="0"/>
              <w:autoSpaceDE/>
              <w:autoSpaceDN/>
              <w:bidi w:val="0"/>
              <w:spacing w:line="590" w:lineRule="exact"/>
              <w:jc w:val="center"/>
              <w:textAlignment w:val="auto"/>
              <w:rPr>
                <w:rFonts w:ascii="仿宋" w:hAnsi="仿宋"/>
                <w:sz w:val="24"/>
                <w:szCs w:val="24"/>
              </w:rPr>
            </w:pPr>
            <w:r>
              <w:rPr>
                <w:rFonts w:hint="eastAsia" w:ascii="仿宋" w:hAnsi="仿宋"/>
                <w:sz w:val="24"/>
                <w:szCs w:val="24"/>
              </w:rPr>
              <w:t>提出人（单位名称或个人姓名）</w:t>
            </w:r>
          </w:p>
        </w:tc>
        <w:tc>
          <w:tcPr>
            <w:tcW w:w="6918" w:type="dxa"/>
            <w:noWrap w:val="0"/>
            <w:vAlign w:val="center"/>
          </w:tcPr>
          <w:p w14:paraId="391B1D45">
            <w:pPr>
              <w:keepNext w:val="0"/>
              <w:keepLines w:val="0"/>
              <w:pageBreakBefore w:val="0"/>
              <w:widowControl w:val="0"/>
              <w:kinsoku/>
              <w:wordWrap/>
              <w:overflowPunct/>
              <w:topLinePunct w:val="0"/>
              <w:autoSpaceDE/>
              <w:autoSpaceDN/>
              <w:bidi w:val="0"/>
              <w:spacing w:line="590" w:lineRule="exact"/>
              <w:jc w:val="left"/>
              <w:textAlignment w:val="auto"/>
              <w:rPr>
                <w:rFonts w:ascii="仿宋" w:hAnsi="仿宋"/>
                <w:sz w:val="24"/>
                <w:szCs w:val="24"/>
              </w:rPr>
            </w:pPr>
          </w:p>
        </w:tc>
      </w:tr>
      <w:tr w14:paraId="44A8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noWrap w:val="0"/>
            <w:vAlign w:val="center"/>
          </w:tcPr>
          <w:p w14:paraId="2C985095">
            <w:pPr>
              <w:keepNext w:val="0"/>
              <w:keepLines w:val="0"/>
              <w:pageBreakBefore w:val="0"/>
              <w:widowControl w:val="0"/>
              <w:kinsoku/>
              <w:wordWrap/>
              <w:overflowPunct/>
              <w:topLinePunct w:val="0"/>
              <w:autoSpaceDE/>
              <w:autoSpaceDN/>
              <w:bidi w:val="0"/>
              <w:spacing w:line="590" w:lineRule="exact"/>
              <w:jc w:val="center"/>
              <w:textAlignment w:val="auto"/>
              <w:rPr>
                <w:rFonts w:ascii="仿宋" w:hAnsi="仿宋"/>
                <w:sz w:val="24"/>
                <w:szCs w:val="24"/>
              </w:rPr>
            </w:pPr>
            <w:r>
              <w:rPr>
                <w:rFonts w:hint="eastAsia" w:ascii="仿宋" w:hAnsi="仿宋"/>
                <w:sz w:val="24"/>
                <w:szCs w:val="24"/>
              </w:rPr>
              <w:t>工作单位或个人身份证号</w:t>
            </w:r>
          </w:p>
        </w:tc>
        <w:tc>
          <w:tcPr>
            <w:tcW w:w="6918" w:type="dxa"/>
            <w:noWrap w:val="0"/>
            <w:vAlign w:val="center"/>
          </w:tcPr>
          <w:p w14:paraId="6F14271F">
            <w:pPr>
              <w:keepNext w:val="0"/>
              <w:keepLines w:val="0"/>
              <w:pageBreakBefore w:val="0"/>
              <w:widowControl w:val="0"/>
              <w:kinsoku/>
              <w:wordWrap/>
              <w:overflowPunct/>
              <w:topLinePunct w:val="0"/>
              <w:autoSpaceDE/>
              <w:autoSpaceDN/>
              <w:bidi w:val="0"/>
              <w:spacing w:line="590" w:lineRule="exact"/>
              <w:jc w:val="center"/>
              <w:textAlignment w:val="auto"/>
              <w:rPr>
                <w:rFonts w:ascii="仿宋" w:hAnsi="仿宋"/>
                <w:sz w:val="24"/>
                <w:szCs w:val="24"/>
              </w:rPr>
            </w:pPr>
          </w:p>
        </w:tc>
      </w:tr>
      <w:tr w14:paraId="6715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noWrap w:val="0"/>
            <w:vAlign w:val="center"/>
          </w:tcPr>
          <w:p w14:paraId="1F54E07F">
            <w:pPr>
              <w:keepNext w:val="0"/>
              <w:keepLines w:val="0"/>
              <w:pageBreakBefore w:val="0"/>
              <w:widowControl w:val="0"/>
              <w:kinsoku/>
              <w:wordWrap/>
              <w:overflowPunct/>
              <w:topLinePunct w:val="0"/>
              <w:autoSpaceDE/>
              <w:autoSpaceDN/>
              <w:bidi w:val="0"/>
              <w:spacing w:line="590" w:lineRule="exact"/>
              <w:jc w:val="center"/>
              <w:textAlignment w:val="auto"/>
              <w:rPr>
                <w:rFonts w:ascii="仿宋" w:hAnsi="仿宋"/>
                <w:sz w:val="24"/>
                <w:szCs w:val="24"/>
              </w:rPr>
            </w:pPr>
            <w:r>
              <w:rPr>
                <w:rFonts w:hint="eastAsia" w:ascii="仿宋" w:hAnsi="仿宋"/>
                <w:sz w:val="24"/>
                <w:szCs w:val="24"/>
              </w:rPr>
              <w:t>联系方式（手机）</w:t>
            </w:r>
          </w:p>
        </w:tc>
        <w:tc>
          <w:tcPr>
            <w:tcW w:w="6918" w:type="dxa"/>
            <w:noWrap w:val="0"/>
            <w:vAlign w:val="center"/>
          </w:tcPr>
          <w:p w14:paraId="29007C7C">
            <w:pPr>
              <w:keepNext w:val="0"/>
              <w:keepLines w:val="0"/>
              <w:pageBreakBefore w:val="0"/>
              <w:widowControl w:val="0"/>
              <w:kinsoku/>
              <w:wordWrap/>
              <w:overflowPunct/>
              <w:topLinePunct w:val="0"/>
              <w:autoSpaceDE/>
              <w:autoSpaceDN/>
              <w:bidi w:val="0"/>
              <w:spacing w:line="590" w:lineRule="exact"/>
              <w:jc w:val="center"/>
              <w:textAlignment w:val="auto"/>
              <w:rPr>
                <w:rFonts w:ascii="仿宋" w:hAnsi="仿宋"/>
                <w:sz w:val="24"/>
                <w:szCs w:val="24"/>
              </w:rPr>
            </w:pPr>
          </w:p>
        </w:tc>
      </w:tr>
      <w:tr w14:paraId="5770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650" w:type="dxa"/>
            <w:gridSpan w:val="2"/>
            <w:noWrap w:val="0"/>
            <w:vAlign w:val="center"/>
          </w:tcPr>
          <w:p w14:paraId="1EC62DD1">
            <w:pPr>
              <w:keepNext w:val="0"/>
              <w:keepLines w:val="0"/>
              <w:pageBreakBefore w:val="0"/>
              <w:widowControl w:val="0"/>
              <w:kinsoku/>
              <w:wordWrap/>
              <w:overflowPunct/>
              <w:topLinePunct w:val="0"/>
              <w:autoSpaceDE/>
              <w:autoSpaceDN/>
              <w:bidi w:val="0"/>
              <w:spacing w:line="590" w:lineRule="exact"/>
              <w:jc w:val="center"/>
              <w:textAlignment w:val="auto"/>
              <w:rPr>
                <w:rFonts w:ascii="仿宋" w:hAnsi="仿宋"/>
                <w:sz w:val="24"/>
                <w:szCs w:val="24"/>
              </w:rPr>
            </w:pPr>
            <w:r>
              <w:rPr>
                <w:rFonts w:hint="eastAsia" w:ascii="仿宋" w:hAnsi="仿宋"/>
                <w:sz w:val="24"/>
                <w:szCs w:val="24"/>
              </w:rPr>
              <w:t>第二类医疗器械创新产品注册审查异议相关信息</w:t>
            </w:r>
          </w:p>
        </w:tc>
      </w:tr>
      <w:tr w14:paraId="792C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2" w:type="dxa"/>
            <w:noWrap w:val="0"/>
            <w:vAlign w:val="center"/>
          </w:tcPr>
          <w:p w14:paraId="3CAD6981">
            <w:pPr>
              <w:keepNext w:val="0"/>
              <w:keepLines w:val="0"/>
              <w:pageBreakBefore w:val="0"/>
              <w:widowControl w:val="0"/>
              <w:kinsoku/>
              <w:wordWrap/>
              <w:overflowPunct/>
              <w:topLinePunct w:val="0"/>
              <w:autoSpaceDE/>
              <w:autoSpaceDN/>
              <w:bidi w:val="0"/>
              <w:spacing w:line="590" w:lineRule="exact"/>
              <w:jc w:val="center"/>
              <w:textAlignment w:val="auto"/>
              <w:rPr>
                <w:rFonts w:ascii="仿宋" w:hAnsi="仿宋"/>
                <w:sz w:val="24"/>
                <w:szCs w:val="24"/>
              </w:rPr>
            </w:pPr>
            <w:r>
              <w:rPr>
                <w:rFonts w:hint="eastAsia" w:ascii="仿宋" w:hAnsi="仿宋"/>
                <w:sz w:val="24"/>
                <w:szCs w:val="24"/>
              </w:rPr>
              <w:t>产品名称</w:t>
            </w:r>
          </w:p>
        </w:tc>
        <w:tc>
          <w:tcPr>
            <w:tcW w:w="6918" w:type="dxa"/>
            <w:noWrap w:val="0"/>
            <w:vAlign w:val="center"/>
          </w:tcPr>
          <w:p w14:paraId="3395F214">
            <w:pPr>
              <w:keepNext w:val="0"/>
              <w:keepLines w:val="0"/>
              <w:pageBreakBefore w:val="0"/>
              <w:widowControl w:val="0"/>
              <w:kinsoku/>
              <w:wordWrap/>
              <w:overflowPunct/>
              <w:topLinePunct w:val="0"/>
              <w:autoSpaceDE/>
              <w:autoSpaceDN/>
              <w:bidi w:val="0"/>
              <w:spacing w:line="590" w:lineRule="exact"/>
              <w:jc w:val="center"/>
              <w:textAlignment w:val="auto"/>
              <w:rPr>
                <w:rFonts w:ascii="仿宋" w:hAnsi="仿宋"/>
                <w:sz w:val="24"/>
                <w:szCs w:val="24"/>
              </w:rPr>
            </w:pPr>
          </w:p>
        </w:tc>
      </w:tr>
      <w:tr w14:paraId="7744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732" w:type="dxa"/>
            <w:noWrap w:val="0"/>
            <w:vAlign w:val="center"/>
          </w:tcPr>
          <w:p w14:paraId="73F1801D">
            <w:pPr>
              <w:keepNext w:val="0"/>
              <w:keepLines w:val="0"/>
              <w:pageBreakBefore w:val="0"/>
              <w:widowControl w:val="0"/>
              <w:kinsoku/>
              <w:wordWrap/>
              <w:overflowPunct/>
              <w:topLinePunct w:val="0"/>
              <w:autoSpaceDE/>
              <w:autoSpaceDN/>
              <w:bidi w:val="0"/>
              <w:spacing w:line="590" w:lineRule="exact"/>
              <w:jc w:val="center"/>
              <w:textAlignment w:val="auto"/>
              <w:rPr>
                <w:rFonts w:ascii="仿宋" w:hAnsi="仿宋"/>
                <w:sz w:val="24"/>
                <w:szCs w:val="24"/>
              </w:rPr>
            </w:pPr>
            <w:r>
              <w:rPr>
                <w:rFonts w:hint="eastAsia" w:ascii="仿宋" w:hAnsi="仿宋"/>
                <w:sz w:val="24"/>
                <w:szCs w:val="24"/>
              </w:rPr>
              <w:t>申请人</w:t>
            </w:r>
          </w:p>
        </w:tc>
        <w:tc>
          <w:tcPr>
            <w:tcW w:w="6918" w:type="dxa"/>
            <w:noWrap w:val="0"/>
            <w:vAlign w:val="center"/>
          </w:tcPr>
          <w:p w14:paraId="5E184E04">
            <w:pPr>
              <w:keepNext w:val="0"/>
              <w:keepLines w:val="0"/>
              <w:pageBreakBefore w:val="0"/>
              <w:widowControl w:val="0"/>
              <w:kinsoku/>
              <w:wordWrap/>
              <w:overflowPunct/>
              <w:topLinePunct w:val="0"/>
              <w:autoSpaceDE/>
              <w:autoSpaceDN/>
              <w:bidi w:val="0"/>
              <w:spacing w:line="590" w:lineRule="exact"/>
              <w:jc w:val="center"/>
              <w:textAlignment w:val="auto"/>
              <w:rPr>
                <w:rFonts w:ascii="仿宋" w:hAnsi="仿宋"/>
                <w:sz w:val="24"/>
                <w:szCs w:val="24"/>
              </w:rPr>
            </w:pPr>
          </w:p>
        </w:tc>
      </w:tr>
      <w:tr w14:paraId="4A0E3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7" w:hRule="atLeast"/>
          <w:jc w:val="center"/>
        </w:trPr>
        <w:tc>
          <w:tcPr>
            <w:tcW w:w="1732" w:type="dxa"/>
            <w:noWrap w:val="0"/>
            <w:vAlign w:val="center"/>
          </w:tcPr>
          <w:p w14:paraId="3E56B1BC">
            <w:pPr>
              <w:keepNext w:val="0"/>
              <w:keepLines w:val="0"/>
              <w:pageBreakBefore w:val="0"/>
              <w:widowControl w:val="0"/>
              <w:kinsoku/>
              <w:wordWrap/>
              <w:overflowPunct/>
              <w:topLinePunct w:val="0"/>
              <w:autoSpaceDE/>
              <w:autoSpaceDN/>
              <w:bidi w:val="0"/>
              <w:spacing w:line="590" w:lineRule="exact"/>
              <w:jc w:val="center"/>
              <w:textAlignment w:val="auto"/>
              <w:rPr>
                <w:rFonts w:ascii="仿宋" w:hAnsi="仿宋"/>
                <w:sz w:val="24"/>
                <w:szCs w:val="24"/>
              </w:rPr>
            </w:pPr>
            <w:r>
              <w:rPr>
                <w:rFonts w:hint="eastAsia" w:ascii="仿宋" w:hAnsi="仿宋"/>
                <w:sz w:val="24"/>
                <w:szCs w:val="24"/>
              </w:rPr>
              <w:t>创新产品注册审查异议的理由</w:t>
            </w:r>
          </w:p>
        </w:tc>
        <w:tc>
          <w:tcPr>
            <w:tcW w:w="6918" w:type="dxa"/>
            <w:noWrap w:val="0"/>
            <w:vAlign w:val="top"/>
          </w:tcPr>
          <w:p w14:paraId="7D68C82C">
            <w:pPr>
              <w:keepNext w:val="0"/>
              <w:keepLines w:val="0"/>
              <w:pageBreakBefore w:val="0"/>
              <w:widowControl w:val="0"/>
              <w:kinsoku/>
              <w:wordWrap/>
              <w:overflowPunct/>
              <w:topLinePunct w:val="0"/>
              <w:autoSpaceDE/>
              <w:autoSpaceDN/>
              <w:bidi w:val="0"/>
              <w:spacing w:line="590" w:lineRule="exact"/>
              <w:textAlignment w:val="auto"/>
              <w:rPr>
                <w:rFonts w:ascii="仿宋" w:hAnsi="仿宋"/>
                <w:sz w:val="24"/>
                <w:szCs w:val="24"/>
              </w:rPr>
            </w:pPr>
          </w:p>
        </w:tc>
      </w:tr>
      <w:tr w14:paraId="57FB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9" w:hRule="atLeast"/>
          <w:jc w:val="center"/>
        </w:trPr>
        <w:tc>
          <w:tcPr>
            <w:tcW w:w="1732" w:type="dxa"/>
            <w:noWrap w:val="0"/>
            <w:vAlign w:val="center"/>
          </w:tcPr>
          <w:p w14:paraId="6CCA4ED2">
            <w:pPr>
              <w:keepNext w:val="0"/>
              <w:keepLines w:val="0"/>
              <w:pageBreakBefore w:val="0"/>
              <w:widowControl w:val="0"/>
              <w:kinsoku/>
              <w:wordWrap/>
              <w:overflowPunct/>
              <w:topLinePunct w:val="0"/>
              <w:autoSpaceDE/>
              <w:autoSpaceDN/>
              <w:bidi w:val="0"/>
              <w:spacing w:line="590" w:lineRule="exact"/>
              <w:jc w:val="center"/>
              <w:textAlignment w:val="auto"/>
              <w:rPr>
                <w:rFonts w:ascii="仿宋" w:hAnsi="仿宋"/>
                <w:sz w:val="24"/>
                <w:szCs w:val="24"/>
              </w:rPr>
            </w:pPr>
            <w:r>
              <w:rPr>
                <w:rFonts w:hint="eastAsia" w:ascii="仿宋" w:hAnsi="仿宋"/>
                <w:sz w:val="24"/>
                <w:szCs w:val="24"/>
              </w:rPr>
              <w:t>单位签章或个人</w:t>
            </w:r>
          </w:p>
          <w:p w14:paraId="39D2234A">
            <w:pPr>
              <w:keepNext w:val="0"/>
              <w:keepLines w:val="0"/>
              <w:pageBreakBefore w:val="0"/>
              <w:widowControl w:val="0"/>
              <w:kinsoku/>
              <w:wordWrap/>
              <w:overflowPunct/>
              <w:topLinePunct w:val="0"/>
              <w:autoSpaceDE/>
              <w:autoSpaceDN/>
              <w:bidi w:val="0"/>
              <w:spacing w:line="590" w:lineRule="exact"/>
              <w:jc w:val="center"/>
              <w:textAlignment w:val="auto"/>
              <w:rPr>
                <w:rFonts w:ascii="仿宋" w:hAnsi="仿宋"/>
                <w:sz w:val="24"/>
                <w:szCs w:val="24"/>
              </w:rPr>
            </w:pPr>
            <w:r>
              <w:rPr>
                <w:rFonts w:hint="eastAsia" w:ascii="仿宋" w:hAnsi="仿宋"/>
                <w:sz w:val="24"/>
                <w:szCs w:val="24"/>
              </w:rPr>
              <w:t>签字</w:t>
            </w:r>
          </w:p>
        </w:tc>
        <w:tc>
          <w:tcPr>
            <w:tcW w:w="6918" w:type="dxa"/>
            <w:noWrap w:val="0"/>
            <w:vAlign w:val="top"/>
          </w:tcPr>
          <w:p w14:paraId="18D36D8A">
            <w:pPr>
              <w:keepNext w:val="0"/>
              <w:keepLines w:val="0"/>
              <w:pageBreakBefore w:val="0"/>
              <w:widowControl w:val="0"/>
              <w:kinsoku/>
              <w:wordWrap/>
              <w:overflowPunct/>
              <w:topLinePunct w:val="0"/>
              <w:autoSpaceDE/>
              <w:autoSpaceDN/>
              <w:bidi w:val="0"/>
              <w:spacing w:line="590" w:lineRule="exact"/>
              <w:textAlignment w:val="auto"/>
              <w:rPr>
                <w:rFonts w:ascii="仿宋" w:hAnsi="仿宋"/>
                <w:sz w:val="24"/>
                <w:szCs w:val="24"/>
              </w:rPr>
            </w:pPr>
          </w:p>
          <w:p w14:paraId="6F68D0F2">
            <w:pPr>
              <w:keepNext w:val="0"/>
              <w:keepLines w:val="0"/>
              <w:pageBreakBefore w:val="0"/>
              <w:widowControl w:val="0"/>
              <w:kinsoku/>
              <w:wordWrap/>
              <w:overflowPunct/>
              <w:topLinePunct w:val="0"/>
              <w:autoSpaceDE/>
              <w:autoSpaceDN/>
              <w:bidi w:val="0"/>
              <w:spacing w:line="590" w:lineRule="exact"/>
              <w:textAlignment w:val="auto"/>
              <w:rPr>
                <w:rFonts w:ascii="仿宋" w:hAnsi="仿宋"/>
                <w:sz w:val="24"/>
                <w:szCs w:val="24"/>
              </w:rPr>
            </w:pPr>
          </w:p>
          <w:p w14:paraId="171221C6">
            <w:pPr>
              <w:keepNext w:val="0"/>
              <w:keepLines w:val="0"/>
              <w:pageBreakBefore w:val="0"/>
              <w:widowControl w:val="0"/>
              <w:kinsoku/>
              <w:wordWrap/>
              <w:overflowPunct/>
              <w:topLinePunct w:val="0"/>
              <w:autoSpaceDE/>
              <w:autoSpaceDN/>
              <w:bidi w:val="0"/>
              <w:spacing w:line="590" w:lineRule="exact"/>
              <w:textAlignment w:val="auto"/>
              <w:rPr>
                <w:rFonts w:ascii="仿宋" w:hAnsi="仿宋"/>
                <w:sz w:val="24"/>
                <w:szCs w:val="24"/>
              </w:rPr>
            </w:pPr>
          </w:p>
          <w:p w14:paraId="773C7B29">
            <w:pPr>
              <w:keepNext w:val="0"/>
              <w:keepLines w:val="0"/>
              <w:pageBreakBefore w:val="0"/>
              <w:widowControl w:val="0"/>
              <w:kinsoku/>
              <w:wordWrap/>
              <w:overflowPunct/>
              <w:topLinePunct w:val="0"/>
              <w:autoSpaceDE/>
              <w:autoSpaceDN/>
              <w:bidi w:val="0"/>
              <w:spacing w:line="590" w:lineRule="exact"/>
              <w:ind w:firstLine="3360" w:firstLineChars="1400"/>
              <w:textAlignment w:val="auto"/>
              <w:rPr>
                <w:rFonts w:ascii="仿宋" w:hAnsi="仿宋"/>
                <w:sz w:val="24"/>
                <w:szCs w:val="24"/>
              </w:rPr>
            </w:pPr>
            <w:r>
              <w:rPr>
                <w:rFonts w:hint="eastAsia" w:ascii="仿宋" w:hAnsi="仿宋"/>
                <w:sz w:val="24"/>
                <w:szCs w:val="24"/>
              </w:rPr>
              <w:t>年   月   日</w:t>
            </w:r>
          </w:p>
          <w:p w14:paraId="70F80D98">
            <w:pPr>
              <w:keepNext w:val="0"/>
              <w:keepLines w:val="0"/>
              <w:pageBreakBefore w:val="0"/>
              <w:widowControl w:val="0"/>
              <w:kinsoku/>
              <w:wordWrap/>
              <w:overflowPunct/>
              <w:topLinePunct w:val="0"/>
              <w:autoSpaceDE/>
              <w:autoSpaceDN/>
              <w:bidi w:val="0"/>
              <w:spacing w:line="590" w:lineRule="exact"/>
              <w:ind w:firstLine="3360" w:firstLineChars="1400"/>
              <w:textAlignment w:val="auto"/>
              <w:rPr>
                <w:rFonts w:ascii="仿宋" w:hAnsi="仿宋"/>
                <w:sz w:val="24"/>
                <w:szCs w:val="24"/>
              </w:rPr>
            </w:pPr>
          </w:p>
          <w:p w14:paraId="6A53A8AC">
            <w:pPr>
              <w:keepNext w:val="0"/>
              <w:keepLines w:val="0"/>
              <w:pageBreakBefore w:val="0"/>
              <w:widowControl w:val="0"/>
              <w:kinsoku/>
              <w:wordWrap/>
              <w:overflowPunct/>
              <w:topLinePunct w:val="0"/>
              <w:autoSpaceDE/>
              <w:autoSpaceDN/>
              <w:bidi w:val="0"/>
              <w:spacing w:line="590" w:lineRule="exact"/>
              <w:textAlignment w:val="auto"/>
              <w:rPr>
                <w:rFonts w:ascii="仿宋" w:hAnsi="仿宋"/>
                <w:sz w:val="24"/>
                <w:szCs w:val="24"/>
              </w:rPr>
            </w:pPr>
            <w:r>
              <w:rPr>
                <w:rFonts w:hint="eastAsia" w:ascii="仿宋" w:hAnsi="仿宋"/>
                <w:sz w:val="24"/>
                <w:szCs w:val="24"/>
              </w:rPr>
              <w:t>注：提出人为单位的，由单位签章；提出人为个人的，由个人签字。</w:t>
            </w:r>
          </w:p>
        </w:tc>
      </w:tr>
    </w:tbl>
    <w:p w14:paraId="5860C824">
      <w:pPr>
        <w:keepNext w:val="0"/>
        <w:keepLines w:val="0"/>
        <w:pageBreakBefore w:val="0"/>
        <w:widowControl w:val="0"/>
        <w:kinsoku/>
        <w:wordWrap/>
        <w:overflowPunct/>
        <w:topLinePunct w:val="0"/>
        <w:autoSpaceDE/>
        <w:autoSpaceDN/>
        <w:bidi w:val="0"/>
        <w:spacing w:line="590" w:lineRule="exact"/>
        <w:jc w:val="left"/>
        <w:textAlignment w:val="auto"/>
        <w:sectPr>
          <w:headerReference r:id="rId3" w:type="default"/>
          <w:footerReference r:id="rId4" w:type="default"/>
          <w:footerReference r:id="rId5" w:type="even"/>
          <w:pgSz w:w="11906" w:h="16838"/>
          <w:pgMar w:top="1814" w:right="1531" w:bottom="1985" w:left="1531" w:header="851" w:footer="1474" w:gutter="0"/>
          <w:pgNumType w:start="1"/>
          <w:cols w:space="720" w:num="1"/>
          <w:docGrid w:type="lines" w:linePitch="312" w:charSpace="0"/>
        </w:sectPr>
      </w:pPr>
    </w:p>
    <w:p w14:paraId="00B4AB50">
      <w:pPr>
        <w:keepNext w:val="0"/>
        <w:keepLines w:val="0"/>
        <w:pageBreakBefore w:val="0"/>
        <w:widowControl w:val="0"/>
        <w:kinsoku/>
        <w:wordWrap/>
        <w:overflowPunct/>
        <w:topLinePunct w:val="0"/>
        <w:autoSpaceDE/>
        <w:autoSpaceDN/>
        <w:bidi w:val="0"/>
        <w:spacing w:line="590" w:lineRule="exact"/>
        <w:jc w:val="left"/>
        <w:textAlignment w:val="auto"/>
        <w:rPr>
          <w:rFonts w:hint="eastAsia" w:ascii="方正黑体_GBK" w:eastAsia="方正黑体_GBK" w:cs="方正黑体_GBK"/>
          <w:szCs w:val="32"/>
          <w:lang w:bidi="ar-SA"/>
        </w:rPr>
      </w:pPr>
      <w:r>
        <w:rPr>
          <w:rFonts w:hint="eastAsia" w:ascii="方正黑体_GBK" w:eastAsia="方正黑体_GBK" w:cs="方正黑体_GBK"/>
          <w:szCs w:val="32"/>
          <w:lang w:bidi="ar-SA"/>
        </w:rPr>
        <w:t>附4</w:t>
      </w:r>
    </w:p>
    <w:p w14:paraId="2AEE7DB1">
      <w:pPr>
        <w:keepNext w:val="0"/>
        <w:keepLines w:val="0"/>
        <w:pageBreakBefore w:val="0"/>
        <w:widowControl w:val="0"/>
        <w:kinsoku/>
        <w:wordWrap/>
        <w:overflowPunct/>
        <w:topLinePunct w:val="0"/>
        <w:autoSpaceDE/>
        <w:autoSpaceDN/>
        <w:bidi w:val="0"/>
        <w:spacing w:line="590" w:lineRule="exact"/>
        <w:jc w:val="center"/>
        <w:textAlignment w:val="auto"/>
        <w:rPr>
          <w:rFonts w:hint="eastAsia" w:ascii="方正黑体_GBK" w:eastAsia="方正黑体_GBK" w:cs="方正小标宋_GBK"/>
          <w:sz w:val="36"/>
          <w:szCs w:val="36"/>
          <w:lang w:bidi="ar-SA"/>
        </w:rPr>
      </w:pPr>
    </w:p>
    <w:p w14:paraId="182B1A96">
      <w:pPr>
        <w:keepNext w:val="0"/>
        <w:keepLines w:val="0"/>
        <w:pageBreakBefore w:val="0"/>
        <w:widowControl w:val="0"/>
        <w:kinsoku/>
        <w:wordWrap/>
        <w:overflowPunct/>
        <w:topLinePunct w:val="0"/>
        <w:autoSpaceDE/>
        <w:autoSpaceDN/>
        <w:bidi w:val="0"/>
        <w:spacing w:line="590" w:lineRule="exact"/>
        <w:jc w:val="center"/>
        <w:textAlignment w:val="auto"/>
        <w:rPr>
          <w:rFonts w:hint="eastAsia" w:ascii="方正小标宋_GBK" w:eastAsia="方正小标宋_GBK" w:cs="方正小标宋_GBK"/>
          <w:sz w:val="44"/>
          <w:szCs w:val="44"/>
          <w:lang w:bidi="ar-SA"/>
        </w:rPr>
      </w:pPr>
      <w:r>
        <w:rPr>
          <w:rFonts w:hint="eastAsia" w:ascii="方正小标宋_GBK" w:eastAsia="方正小标宋_GBK" w:cs="方正小标宋_GBK"/>
          <w:sz w:val="44"/>
          <w:szCs w:val="44"/>
          <w:lang w:bidi="ar-SA"/>
        </w:rPr>
        <w:t>江苏省第二类创新医疗器械</w:t>
      </w:r>
    </w:p>
    <w:p w14:paraId="2497E0A0">
      <w:pPr>
        <w:keepNext w:val="0"/>
        <w:keepLines w:val="0"/>
        <w:pageBreakBefore w:val="0"/>
        <w:widowControl w:val="0"/>
        <w:kinsoku/>
        <w:wordWrap/>
        <w:overflowPunct/>
        <w:topLinePunct w:val="0"/>
        <w:autoSpaceDE/>
        <w:autoSpaceDN/>
        <w:bidi w:val="0"/>
        <w:spacing w:line="590" w:lineRule="exact"/>
        <w:jc w:val="center"/>
        <w:textAlignment w:val="auto"/>
        <w:rPr>
          <w:rFonts w:hint="eastAsia" w:ascii="方正黑体_GBK" w:eastAsia="方正黑体_GBK" w:cs="方正小标宋_GBK"/>
          <w:sz w:val="36"/>
          <w:szCs w:val="36"/>
          <w:lang w:bidi="ar-SA"/>
        </w:rPr>
      </w:pPr>
      <w:r>
        <w:rPr>
          <w:rFonts w:hint="eastAsia" w:ascii="方正小标宋_GBK" w:eastAsia="方正小标宋_GBK" w:cs="方正小标宋_GBK"/>
          <w:sz w:val="44"/>
          <w:szCs w:val="44"/>
          <w:lang w:bidi="ar-SA"/>
        </w:rPr>
        <w:t>沟通交流申请及记录表</w:t>
      </w:r>
    </w:p>
    <w:p w14:paraId="706FD34B">
      <w:pPr>
        <w:keepNext w:val="0"/>
        <w:keepLines w:val="0"/>
        <w:pageBreakBefore w:val="0"/>
        <w:widowControl w:val="0"/>
        <w:kinsoku/>
        <w:wordWrap/>
        <w:overflowPunct/>
        <w:topLinePunct w:val="0"/>
        <w:autoSpaceDE/>
        <w:autoSpaceDN/>
        <w:bidi w:val="0"/>
        <w:spacing w:line="590" w:lineRule="exact"/>
        <w:jc w:val="center"/>
        <w:textAlignment w:val="auto"/>
        <w:rPr>
          <w:rFonts w:hint="eastAsia" w:ascii="方正小标宋简体" w:eastAsia="方正小标宋简体" w:cs="方正小标宋_GBK"/>
          <w:sz w:val="36"/>
          <w:szCs w:val="36"/>
          <w:lang w:bidi="ar-SA"/>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1278"/>
        <w:gridCol w:w="1340"/>
        <w:gridCol w:w="130"/>
        <w:gridCol w:w="845"/>
        <w:gridCol w:w="193"/>
        <w:gridCol w:w="615"/>
        <w:gridCol w:w="1747"/>
      </w:tblGrid>
      <w:tr w14:paraId="420C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654" w:type="dxa"/>
            <w:gridSpan w:val="2"/>
            <w:noWrap w:val="0"/>
            <w:vAlign w:val="center"/>
          </w:tcPr>
          <w:p w14:paraId="2C0A13F8">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pacing w:val="-4"/>
                <w:sz w:val="24"/>
              </w:rPr>
            </w:pPr>
            <w:r>
              <w:rPr>
                <w:rFonts w:hint="eastAsia" w:eastAsia="仿宋_GB2312"/>
                <w:spacing w:val="-4"/>
                <w:sz w:val="24"/>
              </w:rPr>
              <w:t>产品</w:t>
            </w:r>
            <w:r>
              <w:rPr>
                <w:rFonts w:eastAsia="仿宋_GB2312"/>
                <w:spacing w:val="-4"/>
                <w:sz w:val="24"/>
              </w:rPr>
              <w:t>名称</w:t>
            </w:r>
          </w:p>
        </w:tc>
        <w:tc>
          <w:tcPr>
            <w:tcW w:w="4870" w:type="dxa"/>
            <w:gridSpan w:val="6"/>
            <w:noWrap w:val="0"/>
            <w:vAlign w:val="top"/>
          </w:tcPr>
          <w:p w14:paraId="42831372">
            <w:pPr>
              <w:keepNext w:val="0"/>
              <w:keepLines w:val="0"/>
              <w:pageBreakBefore w:val="0"/>
              <w:widowControl w:val="0"/>
              <w:kinsoku/>
              <w:wordWrap/>
              <w:overflowPunct/>
              <w:topLinePunct w:val="0"/>
              <w:autoSpaceDE/>
              <w:autoSpaceDN/>
              <w:bidi w:val="0"/>
              <w:spacing w:line="590" w:lineRule="exact"/>
              <w:textAlignment w:val="auto"/>
              <w:rPr>
                <w:rFonts w:hint="eastAsia" w:eastAsia="仿宋_GB2312"/>
                <w:sz w:val="24"/>
              </w:rPr>
            </w:pPr>
          </w:p>
        </w:tc>
      </w:tr>
      <w:tr w14:paraId="5BD9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654" w:type="dxa"/>
            <w:gridSpan w:val="2"/>
            <w:noWrap w:val="0"/>
            <w:vAlign w:val="center"/>
          </w:tcPr>
          <w:p w14:paraId="4E09B27F">
            <w:pPr>
              <w:keepNext w:val="0"/>
              <w:keepLines w:val="0"/>
              <w:pageBreakBefore w:val="0"/>
              <w:widowControl w:val="0"/>
              <w:kinsoku/>
              <w:wordWrap/>
              <w:overflowPunct/>
              <w:topLinePunct w:val="0"/>
              <w:autoSpaceDE/>
              <w:autoSpaceDN/>
              <w:bidi w:val="0"/>
              <w:spacing w:line="590" w:lineRule="exact"/>
              <w:ind w:left="-164" w:leftChars="-52" w:right="-163" w:rightChars="-51" w:hanging="2" w:hangingChars="1"/>
              <w:jc w:val="center"/>
              <w:textAlignment w:val="auto"/>
              <w:rPr>
                <w:rFonts w:eastAsia="仿宋_GB2312"/>
                <w:spacing w:val="-4"/>
                <w:sz w:val="24"/>
              </w:rPr>
            </w:pPr>
            <w:r>
              <w:rPr>
                <w:rFonts w:hint="eastAsia" w:eastAsia="仿宋_GB2312"/>
                <w:spacing w:val="-4"/>
                <w:sz w:val="24"/>
              </w:rPr>
              <w:t>企业</w:t>
            </w:r>
            <w:r>
              <w:rPr>
                <w:rFonts w:eastAsia="仿宋_GB2312"/>
                <w:spacing w:val="-4"/>
                <w:sz w:val="24"/>
              </w:rPr>
              <w:t>名称</w:t>
            </w:r>
          </w:p>
        </w:tc>
        <w:tc>
          <w:tcPr>
            <w:tcW w:w="4870" w:type="dxa"/>
            <w:gridSpan w:val="6"/>
            <w:noWrap w:val="0"/>
            <w:vAlign w:val="center"/>
          </w:tcPr>
          <w:p w14:paraId="2927B0AB">
            <w:pPr>
              <w:keepNext w:val="0"/>
              <w:keepLines w:val="0"/>
              <w:pageBreakBefore w:val="0"/>
              <w:widowControl w:val="0"/>
              <w:kinsoku/>
              <w:wordWrap/>
              <w:overflowPunct/>
              <w:topLinePunct w:val="0"/>
              <w:autoSpaceDE/>
              <w:autoSpaceDN/>
              <w:bidi w:val="0"/>
              <w:spacing w:line="590" w:lineRule="exact"/>
              <w:textAlignment w:val="auto"/>
              <w:rPr>
                <w:rFonts w:eastAsia="仿宋_GB2312"/>
                <w:sz w:val="24"/>
              </w:rPr>
            </w:pPr>
          </w:p>
        </w:tc>
      </w:tr>
      <w:tr w14:paraId="1323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654" w:type="dxa"/>
            <w:gridSpan w:val="2"/>
            <w:noWrap w:val="0"/>
            <w:vAlign w:val="center"/>
          </w:tcPr>
          <w:p w14:paraId="729FBE39">
            <w:pPr>
              <w:keepNext w:val="0"/>
              <w:keepLines w:val="0"/>
              <w:pageBreakBefore w:val="0"/>
              <w:widowControl w:val="0"/>
              <w:kinsoku/>
              <w:wordWrap/>
              <w:overflowPunct/>
              <w:topLinePunct w:val="0"/>
              <w:autoSpaceDE/>
              <w:autoSpaceDN/>
              <w:bidi w:val="0"/>
              <w:spacing w:line="590" w:lineRule="exact"/>
              <w:ind w:left="-164" w:leftChars="-52" w:right="-163" w:rightChars="-51" w:hanging="2" w:hangingChars="1"/>
              <w:jc w:val="center"/>
              <w:textAlignment w:val="auto"/>
              <w:rPr>
                <w:rFonts w:hint="eastAsia" w:eastAsia="仿宋_GB2312"/>
                <w:spacing w:val="-4"/>
                <w:sz w:val="24"/>
              </w:rPr>
            </w:pPr>
            <w:r>
              <w:rPr>
                <w:rFonts w:hint="eastAsia" w:eastAsia="仿宋_GB2312"/>
                <w:spacing w:val="-4"/>
                <w:sz w:val="24"/>
              </w:rPr>
              <w:t>企业注册地址</w:t>
            </w:r>
          </w:p>
        </w:tc>
        <w:tc>
          <w:tcPr>
            <w:tcW w:w="4870" w:type="dxa"/>
            <w:gridSpan w:val="6"/>
            <w:noWrap w:val="0"/>
            <w:vAlign w:val="center"/>
          </w:tcPr>
          <w:p w14:paraId="69C0C7C2">
            <w:pPr>
              <w:keepNext w:val="0"/>
              <w:keepLines w:val="0"/>
              <w:pageBreakBefore w:val="0"/>
              <w:widowControl w:val="0"/>
              <w:kinsoku/>
              <w:wordWrap/>
              <w:overflowPunct/>
              <w:topLinePunct w:val="0"/>
              <w:autoSpaceDE/>
              <w:autoSpaceDN/>
              <w:bidi w:val="0"/>
              <w:spacing w:line="590" w:lineRule="exact"/>
              <w:textAlignment w:val="auto"/>
              <w:rPr>
                <w:rFonts w:eastAsia="仿宋_GB2312"/>
                <w:sz w:val="24"/>
              </w:rPr>
            </w:pPr>
          </w:p>
        </w:tc>
      </w:tr>
      <w:tr w14:paraId="3F9E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654" w:type="dxa"/>
            <w:gridSpan w:val="2"/>
            <w:noWrap w:val="0"/>
            <w:vAlign w:val="center"/>
          </w:tcPr>
          <w:p w14:paraId="62C6AF29">
            <w:pPr>
              <w:keepNext w:val="0"/>
              <w:keepLines w:val="0"/>
              <w:pageBreakBefore w:val="0"/>
              <w:widowControl w:val="0"/>
              <w:kinsoku/>
              <w:wordWrap/>
              <w:overflowPunct/>
              <w:topLinePunct w:val="0"/>
              <w:autoSpaceDE/>
              <w:autoSpaceDN/>
              <w:bidi w:val="0"/>
              <w:spacing w:line="590" w:lineRule="exact"/>
              <w:ind w:left="-164" w:leftChars="-52" w:right="-163" w:rightChars="-51" w:hanging="2" w:hangingChars="1"/>
              <w:jc w:val="center"/>
              <w:textAlignment w:val="auto"/>
              <w:rPr>
                <w:rFonts w:hint="eastAsia" w:eastAsia="仿宋_GB2312"/>
                <w:spacing w:val="-4"/>
                <w:sz w:val="24"/>
              </w:rPr>
            </w:pPr>
            <w:r>
              <w:rPr>
                <w:rFonts w:hint="eastAsia" w:eastAsia="仿宋_GB2312"/>
                <w:spacing w:val="-4"/>
                <w:sz w:val="24"/>
              </w:rPr>
              <w:t>企业联系人</w:t>
            </w:r>
          </w:p>
        </w:tc>
        <w:tc>
          <w:tcPr>
            <w:tcW w:w="4870" w:type="dxa"/>
            <w:gridSpan w:val="6"/>
            <w:noWrap w:val="0"/>
            <w:vAlign w:val="center"/>
          </w:tcPr>
          <w:p w14:paraId="46DC7EC7">
            <w:pPr>
              <w:keepNext w:val="0"/>
              <w:keepLines w:val="0"/>
              <w:pageBreakBefore w:val="0"/>
              <w:widowControl w:val="0"/>
              <w:kinsoku/>
              <w:wordWrap/>
              <w:overflowPunct/>
              <w:topLinePunct w:val="0"/>
              <w:autoSpaceDE/>
              <w:autoSpaceDN/>
              <w:bidi w:val="0"/>
              <w:spacing w:line="590" w:lineRule="exact"/>
              <w:textAlignment w:val="auto"/>
              <w:rPr>
                <w:rFonts w:eastAsia="仿宋_GB2312"/>
                <w:sz w:val="24"/>
              </w:rPr>
            </w:pPr>
          </w:p>
        </w:tc>
      </w:tr>
      <w:tr w14:paraId="767D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654" w:type="dxa"/>
            <w:gridSpan w:val="2"/>
            <w:noWrap w:val="0"/>
            <w:vAlign w:val="center"/>
          </w:tcPr>
          <w:p w14:paraId="38D7E26C">
            <w:pPr>
              <w:keepNext w:val="0"/>
              <w:keepLines w:val="0"/>
              <w:pageBreakBefore w:val="0"/>
              <w:widowControl w:val="0"/>
              <w:kinsoku/>
              <w:wordWrap/>
              <w:overflowPunct/>
              <w:topLinePunct w:val="0"/>
              <w:autoSpaceDE/>
              <w:autoSpaceDN/>
              <w:bidi w:val="0"/>
              <w:spacing w:line="590" w:lineRule="exact"/>
              <w:ind w:left="-164" w:leftChars="-52" w:right="-163" w:rightChars="-51" w:hanging="2" w:hangingChars="1"/>
              <w:jc w:val="center"/>
              <w:textAlignment w:val="auto"/>
              <w:rPr>
                <w:rFonts w:hint="eastAsia" w:eastAsia="仿宋_GB2312"/>
                <w:spacing w:val="-4"/>
                <w:sz w:val="24"/>
              </w:rPr>
            </w:pPr>
            <w:r>
              <w:rPr>
                <w:rFonts w:hint="eastAsia" w:eastAsia="仿宋_GB2312"/>
                <w:spacing w:val="-4"/>
                <w:sz w:val="24"/>
              </w:rPr>
              <w:t>联系电话</w:t>
            </w:r>
          </w:p>
        </w:tc>
        <w:tc>
          <w:tcPr>
            <w:tcW w:w="2315" w:type="dxa"/>
            <w:gridSpan w:val="3"/>
            <w:noWrap w:val="0"/>
            <w:vAlign w:val="center"/>
          </w:tcPr>
          <w:p w14:paraId="1CF63738">
            <w:pPr>
              <w:keepNext w:val="0"/>
              <w:keepLines w:val="0"/>
              <w:pageBreakBefore w:val="0"/>
              <w:widowControl w:val="0"/>
              <w:kinsoku/>
              <w:wordWrap/>
              <w:overflowPunct/>
              <w:topLinePunct w:val="0"/>
              <w:autoSpaceDE/>
              <w:autoSpaceDN/>
              <w:bidi w:val="0"/>
              <w:spacing w:line="590" w:lineRule="exact"/>
              <w:textAlignment w:val="auto"/>
              <w:rPr>
                <w:rFonts w:eastAsia="仿宋_GB2312"/>
                <w:sz w:val="24"/>
              </w:rPr>
            </w:pPr>
            <w:r>
              <w:rPr>
                <w:rFonts w:hint="eastAsia" w:eastAsia="仿宋_GB2312"/>
                <w:sz w:val="24"/>
              </w:rPr>
              <w:t xml:space="preserve">         </w:t>
            </w:r>
          </w:p>
        </w:tc>
        <w:tc>
          <w:tcPr>
            <w:tcW w:w="2555" w:type="dxa"/>
            <w:gridSpan w:val="3"/>
            <w:noWrap w:val="0"/>
            <w:vAlign w:val="center"/>
          </w:tcPr>
          <w:p w14:paraId="6B512B48">
            <w:pPr>
              <w:keepNext w:val="0"/>
              <w:keepLines w:val="0"/>
              <w:pageBreakBefore w:val="0"/>
              <w:widowControl w:val="0"/>
              <w:kinsoku/>
              <w:wordWrap/>
              <w:overflowPunct/>
              <w:topLinePunct w:val="0"/>
              <w:autoSpaceDE/>
              <w:autoSpaceDN/>
              <w:bidi w:val="0"/>
              <w:spacing w:line="590" w:lineRule="exact"/>
              <w:textAlignment w:val="auto"/>
              <w:rPr>
                <w:rFonts w:eastAsia="仿宋_GB2312"/>
                <w:sz w:val="24"/>
              </w:rPr>
            </w:pPr>
            <w:r>
              <w:rPr>
                <w:rFonts w:hint="eastAsia" w:eastAsia="仿宋_GB2312"/>
                <w:sz w:val="24"/>
              </w:rPr>
              <w:t>手机:</w:t>
            </w:r>
          </w:p>
        </w:tc>
      </w:tr>
      <w:tr w14:paraId="4D0F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3654" w:type="dxa"/>
            <w:gridSpan w:val="2"/>
            <w:noWrap w:val="0"/>
            <w:vAlign w:val="center"/>
          </w:tcPr>
          <w:p w14:paraId="73A20D39">
            <w:pPr>
              <w:keepNext w:val="0"/>
              <w:keepLines w:val="0"/>
              <w:pageBreakBefore w:val="0"/>
              <w:widowControl w:val="0"/>
              <w:kinsoku/>
              <w:wordWrap/>
              <w:overflowPunct/>
              <w:topLinePunct w:val="0"/>
              <w:autoSpaceDE/>
              <w:autoSpaceDN/>
              <w:bidi w:val="0"/>
              <w:spacing w:line="590" w:lineRule="exact"/>
              <w:ind w:left="-164" w:leftChars="-52" w:right="-163" w:rightChars="-51" w:hanging="2" w:hangingChars="1"/>
              <w:jc w:val="center"/>
              <w:textAlignment w:val="auto"/>
              <w:rPr>
                <w:rFonts w:eastAsia="仿宋_GB2312"/>
                <w:spacing w:val="-4"/>
                <w:sz w:val="24"/>
              </w:rPr>
            </w:pPr>
            <w:r>
              <w:rPr>
                <w:rFonts w:eastAsia="仿宋_GB2312"/>
                <w:spacing w:val="-4"/>
                <w:sz w:val="24"/>
              </w:rPr>
              <w:t>创新医疗器械</w:t>
            </w:r>
            <w:r>
              <w:rPr>
                <w:rFonts w:hint="eastAsia" w:eastAsia="仿宋_GB2312"/>
                <w:spacing w:val="-4"/>
                <w:sz w:val="24"/>
              </w:rPr>
              <w:t>产品审查通过日期</w:t>
            </w:r>
          </w:p>
        </w:tc>
        <w:tc>
          <w:tcPr>
            <w:tcW w:w="1470" w:type="dxa"/>
            <w:gridSpan w:val="2"/>
            <w:noWrap w:val="0"/>
            <w:vAlign w:val="center"/>
          </w:tcPr>
          <w:p w14:paraId="415527B5">
            <w:pPr>
              <w:keepNext w:val="0"/>
              <w:keepLines w:val="0"/>
              <w:pageBreakBefore w:val="0"/>
              <w:widowControl w:val="0"/>
              <w:kinsoku/>
              <w:wordWrap/>
              <w:overflowPunct/>
              <w:topLinePunct w:val="0"/>
              <w:autoSpaceDE/>
              <w:autoSpaceDN/>
              <w:bidi w:val="0"/>
              <w:spacing w:line="590" w:lineRule="exact"/>
              <w:textAlignment w:val="auto"/>
              <w:rPr>
                <w:rFonts w:eastAsia="仿宋_GB2312"/>
                <w:sz w:val="24"/>
              </w:rPr>
            </w:pPr>
          </w:p>
        </w:tc>
        <w:tc>
          <w:tcPr>
            <w:tcW w:w="1653" w:type="dxa"/>
            <w:gridSpan w:val="3"/>
            <w:noWrap w:val="0"/>
            <w:vAlign w:val="center"/>
          </w:tcPr>
          <w:p w14:paraId="3CD4F27D">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r>
              <w:rPr>
                <w:rFonts w:hint="eastAsia" w:eastAsia="仿宋_GB2312"/>
                <w:sz w:val="24"/>
              </w:rPr>
              <w:t>产品</w:t>
            </w:r>
            <w:r>
              <w:rPr>
                <w:rFonts w:eastAsia="仿宋_GB2312"/>
                <w:sz w:val="24"/>
              </w:rPr>
              <w:t>目前工作进展的阶段</w:t>
            </w:r>
          </w:p>
        </w:tc>
        <w:tc>
          <w:tcPr>
            <w:tcW w:w="1747" w:type="dxa"/>
            <w:noWrap w:val="0"/>
            <w:vAlign w:val="center"/>
          </w:tcPr>
          <w:p w14:paraId="7C023685">
            <w:pPr>
              <w:keepNext w:val="0"/>
              <w:keepLines w:val="0"/>
              <w:pageBreakBefore w:val="0"/>
              <w:widowControl w:val="0"/>
              <w:kinsoku/>
              <w:wordWrap/>
              <w:overflowPunct/>
              <w:topLinePunct w:val="0"/>
              <w:autoSpaceDE/>
              <w:autoSpaceDN/>
              <w:bidi w:val="0"/>
              <w:spacing w:line="590" w:lineRule="exact"/>
              <w:textAlignment w:val="auto"/>
              <w:rPr>
                <w:rFonts w:eastAsia="仿宋_GB2312"/>
                <w:sz w:val="24"/>
              </w:rPr>
            </w:pPr>
          </w:p>
        </w:tc>
      </w:tr>
      <w:tr w14:paraId="3419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654" w:type="dxa"/>
            <w:gridSpan w:val="2"/>
            <w:noWrap w:val="0"/>
            <w:vAlign w:val="center"/>
          </w:tcPr>
          <w:p w14:paraId="4075B29F">
            <w:pPr>
              <w:keepNext w:val="0"/>
              <w:keepLines w:val="0"/>
              <w:pageBreakBefore w:val="0"/>
              <w:widowControl w:val="0"/>
              <w:kinsoku/>
              <w:wordWrap/>
              <w:overflowPunct/>
              <w:topLinePunct w:val="0"/>
              <w:autoSpaceDE/>
              <w:autoSpaceDN/>
              <w:bidi w:val="0"/>
              <w:spacing w:line="590" w:lineRule="exact"/>
              <w:ind w:left="-164" w:leftChars="-52" w:right="-163" w:rightChars="-51" w:hanging="2" w:hangingChars="1"/>
              <w:jc w:val="center"/>
              <w:textAlignment w:val="auto"/>
              <w:rPr>
                <w:rFonts w:hint="eastAsia" w:eastAsia="仿宋_GB2312"/>
                <w:sz w:val="24"/>
              </w:rPr>
            </w:pPr>
            <w:r>
              <w:rPr>
                <w:rFonts w:eastAsia="仿宋_GB2312"/>
                <w:spacing w:val="-4"/>
                <w:sz w:val="24"/>
              </w:rPr>
              <w:t>创新医疗器械</w:t>
            </w:r>
            <w:r>
              <w:rPr>
                <w:rFonts w:hint="eastAsia" w:eastAsia="仿宋_GB2312"/>
                <w:spacing w:val="-4"/>
                <w:sz w:val="24"/>
              </w:rPr>
              <w:t>产品审查受理编号</w:t>
            </w:r>
          </w:p>
        </w:tc>
        <w:tc>
          <w:tcPr>
            <w:tcW w:w="4870" w:type="dxa"/>
            <w:gridSpan w:val="6"/>
            <w:noWrap w:val="0"/>
            <w:vAlign w:val="center"/>
          </w:tcPr>
          <w:p w14:paraId="659E23D8">
            <w:pPr>
              <w:keepNext w:val="0"/>
              <w:keepLines w:val="0"/>
              <w:pageBreakBefore w:val="0"/>
              <w:widowControl w:val="0"/>
              <w:kinsoku/>
              <w:wordWrap/>
              <w:overflowPunct/>
              <w:topLinePunct w:val="0"/>
              <w:autoSpaceDE/>
              <w:autoSpaceDN/>
              <w:bidi w:val="0"/>
              <w:spacing w:line="590" w:lineRule="exact"/>
              <w:textAlignment w:val="auto"/>
              <w:rPr>
                <w:rFonts w:eastAsia="仿宋_GB2312"/>
                <w:sz w:val="24"/>
              </w:rPr>
            </w:pPr>
          </w:p>
        </w:tc>
      </w:tr>
      <w:tr w14:paraId="3C5A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654" w:type="dxa"/>
            <w:gridSpan w:val="2"/>
            <w:noWrap w:val="0"/>
            <w:vAlign w:val="center"/>
          </w:tcPr>
          <w:p w14:paraId="46553A12">
            <w:pPr>
              <w:keepNext w:val="0"/>
              <w:keepLines w:val="0"/>
              <w:pageBreakBefore w:val="0"/>
              <w:widowControl w:val="0"/>
              <w:kinsoku/>
              <w:wordWrap/>
              <w:overflowPunct/>
              <w:topLinePunct w:val="0"/>
              <w:autoSpaceDE/>
              <w:autoSpaceDN/>
              <w:bidi w:val="0"/>
              <w:spacing w:line="590" w:lineRule="exact"/>
              <w:ind w:left="-164" w:leftChars="-52" w:right="-163" w:rightChars="-51" w:hanging="2" w:hangingChars="1"/>
              <w:jc w:val="center"/>
              <w:textAlignment w:val="auto"/>
              <w:rPr>
                <w:rFonts w:eastAsia="仿宋_GB2312"/>
                <w:spacing w:val="-16"/>
                <w:sz w:val="24"/>
              </w:rPr>
            </w:pPr>
            <w:r>
              <w:rPr>
                <w:rFonts w:hint="eastAsia" w:eastAsia="仿宋_GB2312"/>
                <w:sz w:val="24"/>
              </w:rPr>
              <w:t>省局</w:t>
            </w:r>
            <w:r>
              <w:rPr>
                <w:rFonts w:eastAsia="仿宋_GB2312"/>
                <w:sz w:val="24"/>
              </w:rPr>
              <w:t>沟通交流的部门</w:t>
            </w:r>
          </w:p>
        </w:tc>
        <w:tc>
          <w:tcPr>
            <w:tcW w:w="4870" w:type="dxa"/>
            <w:gridSpan w:val="6"/>
            <w:noWrap w:val="0"/>
            <w:vAlign w:val="center"/>
          </w:tcPr>
          <w:p w14:paraId="589762F4">
            <w:pPr>
              <w:keepNext w:val="0"/>
              <w:keepLines w:val="0"/>
              <w:pageBreakBefore w:val="0"/>
              <w:widowControl w:val="0"/>
              <w:kinsoku/>
              <w:wordWrap/>
              <w:overflowPunct/>
              <w:topLinePunct w:val="0"/>
              <w:autoSpaceDE/>
              <w:autoSpaceDN/>
              <w:bidi w:val="0"/>
              <w:spacing w:line="590" w:lineRule="exact"/>
              <w:textAlignment w:val="auto"/>
              <w:rPr>
                <w:rFonts w:eastAsia="仿宋_GB2312"/>
                <w:sz w:val="24"/>
              </w:rPr>
            </w:pPr>
          </w:p>
        </w:tc>
      </w:tr>
      <w:tr w14:paraId="7136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3654" w:type="dxa"/>
            <w:gridSpan w:val="2"/>
            <w:noWrap w:val="0"/>
            <w:vAlign w:val="center"/>
          </w:tcPr>
          <w:p w14:paraId="0EC4C7F3">
            <w:pPr>
              <w:keepNext w:val="0"/>
              <w:keepLines w:val="0"/>
              <w:pageBreakBefore w:val="0"/>
              <w:widowControl w:val="0"/>
              <w:kinsoku/>
              <w:wordWrap/>
              <w:overflowPunct/>
              <w:topLinePunct w:val="0"/>
              <w:autoSpaceDE/>
              <w:autoSpaceDN/>
              <w:bidi w:val="0"/>
              <w:spacing w:line="590" w:lineRule="exact"/>
              <w:ind w:left="-164" w:leftChars="-52" w:right="-163" w:rightChars="-51" w:hanging="2" w:hangingChars="1"/>
              <w:jc w:val="center"/>
              <w:textAlignment w:val="auto"/>
              <w:rPr>
                <w:rFonts w:eastAsia="仿宋_GB2312"/>
                <w:sz w:val="24"/>
              </w:rPr>
            </w:pPr>
            <w:r>
              <w:rPr>
                <w:rFonts w:eastAsia="仿宋_GB2312"/>
                <w:sz w:val="24"/>
              </w:rPr>
              <w:t>沟通交流的方式</w:t>
            </w:r>
          </w:p>
        </w:tc>
        <w:tc>
          <w:tcPr>
            <w:tcW w:w="4870" w:type="dxa"/>
            <w:gridSpan w:val="6"/>
            <w:noWrap w:val="0"/>
            <w:vAlign w:val="center"/>
          </w:tcPr>
          <w:p w14:paraId="1ED7B626">
            <w:pPr>
              <w:keepNext w:val="0"/>
              <w:keepLines w:val="0"/>
              <w:pageBreakBefore w:val="0"/>
              <w:widowControl w:val="0"/>
              <w:kinsoku/>
              <w:wordWrap/>
              <w:overflowPunct/>
              <w:topLinePunct w:val="0"/>
              <w:autoSpaceDE/>
              <w:autoSpaceDN/>
              <w:bidi w:val="0"/>
              <w:spacing w:line="590" w:lineRule="exact"/>
              <w:ind w:left="204" w:hanging="204" w:hangingChars="85"/>
              <w:textAlignment w:val="auto"/>
              <w:rPr>
                <w:rFonts w:eastAsia="仿宋_GB2312"/>
                <w:sz w:val="24"/>
              </w:rPr>
            </w:pPr>
          </w:p>
        </w:tc>
      </w:tr>
      <w:tr w14:paraId="7C57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376" w:type="dxa"/>
            <w:vMerge w:val="restart"/>
            <w:noWrap w:val="0"/>
            <w:vAlign w:val="center"/>
          </w:tcPr>
          <w:p w14:paraId="2F6EFB67">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r>
              <w:rPr>
                <w:rFonts w:eastAsia="仿宋_GB2312"/>
                <w:sz w:val="24"/>
              </w:rPr>
              <w:t>参加人员（可附页）</w:t>
            </w:r>
          </w:p>
        </w:tc>
        <w:tc>
          <w:tcPr>
            <w:tcW w:w="1278" w:type="dxa"/>
            <w:noWrap w:val="0"/>
            <w:vAlign w:val="center"/>
          </w:tcPr>
          <w:p w14:paraId="738D68F0">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r>
              <w:rPr>
                <w:rFonts w:eastAsia="仿宋_GB2312"/>
                <w:sz w:val="24"/>
              </w:rPr>
              <w:t>姓名</w:t>
            </w:r>
          </w:p>
        </w:tc>
        <w:tc>
          <w:tcPr>
            <w:tcW w:w="1340" w:type="dxa"/>
            <w:noWrap w:val="0"/>
            <w:vAlign w:val="center"/>
          </w:tcPr>
          <w:p w14:paraId="7481F194">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r>
              <w:rPr>
                <w:rFonts w:eastAsia="仿宋_GB2312"/>
                <w:sz w:val="24"/>
              </w:rPr>
              <w:t>工作单位</w:t>
            </w:r>
          </w:p>
        </w:tc>
        <w:tc>
          <w:tcPr>
            <w:tcW w:w="1168" w:type="dxa"/>
            <w:gridSpan w:val="3"/>
            <w:noWrap w:val="0"/>
            <w:vAlign w:val="center"/>
          </w:tcPr>
          <w:p w14:paraId="2238F690">
            <w:pPr>
              <w:keepNext w:val="0"/>
              <w:keepLines w:val="0"/>
              <w:pageBreakBefore w:val="0"/>
              <w:widowControl w:val="0"/>
              <w:kinsoku/>
              <w:wordWrap/>
              <w:overflowPunct/>
              <w:topLinePunct w:val="0"/>
              <w:autoSpaceDE/>
              <w:autoSpaceDN/>
              <w:bidi w:val="0"/>
              <w:spacing w:line="590" w:lineRule="exact"/>
              <w:jc w:val="center"/>
              <w:textAlignment w:val="auto"/>
              <w:rPr>
                <w:rFonts w:hint="eastAsia" w:eastAsia="仿宋_GB2312"/>
                <w:sz w:val="24"/>
              </w:rPr>
            </w:pPr>
            <w:r>
              <w:rPr>
                <w:rFonts w:eastAsia="仿宋_GB2312"/>
                <w:sz w:val="24"/>
              </w:rPr>
              <w:t>职</w:t>
            </w:r>
            <w:r>
              <w:rPr>
                <w:rFonts w:hint="eastAsia" w:eastAsia="仿宋_GB2312"/>
                <w:sz w:val="24"/>
              </w:rPr>
              <w:t>位</w:t>
            </w:r>
          </w:p>
        </w:tc>
        <w:tc>
          <w:tcPr>
            <w:tcW w:w="2362" w:type="dxa"/>
            <w:gridSpan w:val="2"/>
            <w:noWrap w:val="0"/>
            <w:vAlign w:val="center"/>
          </w:tcPr>
          <w:p w14:paraId="1DED3EE1">
            <w:pPr>
              <w:keepNext w:val="0"/>
              <w:keepLines w:val="0"/>
              <w:pageBreakBefore w:val="0"/>
              <w:widowControl w:val="0"/>
              <w:kinsoku/>
              <w:wordWrap/>
              <w:overflowPunct/>
              <w:topLinePunct w:val="0"/>
              <w:autoSpaceDE/>
              <w:autoSpaceDN/>
              <w:bidi w:val="0"/>
              <w:spacing w:line="590" w:lineRule="exact"/>
              <w:jc w:val="center"/>
              <w:textAlignment w:val="auto"/>
              <w:rPr>
                <w:rFonts w:hint="eastAsia" w:eastAsia="仿宋_GB2312"/>
                <w:sz w:val="24"/>
              </w:rPr>
            </w:pPr>
            <w:r>
              <w:rPr>
                <w:rFonts w:eastAsia="仿宋_GB2312"/>
                <w:sz w:val="24"/>
              </w:rPr>
              <w:t>负责的工作</w:t>
            </w:r>
          </w:p>
        </w:tc>
      </w:tr>
      <w:tr w14:paraId="5658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376" w:type="dxa"/>
            <w:vMerge w:val="continue"/>
            <w:noWrap w:val="0"/>
            <w:vAlign w:val="center"/>
          </w:tcPr>
          <w:p w14:paraId="6A6B1151"/>
        </w:tc>
        <w:tc>
          <w:tcPr>
            <w:tcW w:w="1278" w:type="dxa"/>
            <w:noWrap w:val="0"/>
            <w:vAlign w:val="center"/>
          </w:tcPr>
          <w:p w14:paraId="4DEC8327">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c>
          <w:tcPr>
            <w:tcW w:w="1340" w:type="dxa"/>
            <w:noWrap w:val="0"/>
            <w:vAlign w:val="center"/>
          </w:tcPr>
          <w:p w14:paraId="47F66091">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c>
          <w:tcPr>
            <w:tcW w:w="1168" w:type="dxa"/>
            <w:gridSpan w:val="3"/>
            <w:noWrap w:val="0"/>
            <w:vAlign w:val="center"/>
          </w:tcPr>
          <w:p w14:paraId="77362D9C">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c>
          <w:tcPr>
            <w:tcW w:w="2362" w:type="dxa"/>
            <w:gridSpan w:val="2"/>
            <w:noWrap w:val="0"/>
            <w:vAlign w:val="center"/>
          </w:tcPr>
          <w:p w14:paraId="1D40331B">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r>
      <w:tr w14:paraId="48E3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376" w:type="dxa"/>
            <w:vMerge w:val="continue"/>
            <w:noWrap w:val="0"/>
            <w:vAlign w:val="center"/>
          </w:tcPr>
          <w:p w14:paraId="03571F94"/>
        </w:tc>
        <w:tc>
          <w:tcPr>
            <w:tcW w:w="1278" w:type="dxa"/>
            <w:noWrap w:val="0"/>
            <w:vAlign w:val="center"/>
          </w:tcPr>
          <w:p w14:paraId="4C9829AE">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c>
          <w:tcPr>
            <w:tcW w:w="1340" w:type="dxa"/>
            <w:noWrap w:val="0"/>
            <w:vAlign w:val="center"/>
          </w:tcPr>
          <w:p w14:paraId="6EABC03D">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c>
          <w:tcPr>
            <w:tcW w:w="1168" w:type="dxa"/>
            <w:gridSpan w:val="3"/>
            <w:noWrap w:val="0"/>
            <w:vAlign w:val="center"/>
          </w:tcPr>
          <w:p w14:paraId="58E43886">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c>
          <w:tcPr>
            <w:tcW w:w="2362" w:type="dxa"/>
            <w:gridSpan w:val="2"/>
            <w:noWrap w:val="0"/>
            <w:vAlign w:val="center"/>
          </w:tcPr>
          <w:p w14:paraId="53AB143B">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r>
      <w:tr w14:paraId="3C45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376" w:type="dxa"/>
            <w:vMerge w:val="continue"/>
            <w:noWrap w:val="0"/>
            <w:vAlign w:val="center"/>
          </w:tcPr>
          <w:p w14:paraId="6A7521D5"/>
        </w:tc>
        <w:tc>
          <w:tcPr>
            <w:tcW w:w="1278" w:type="dxa"/>
            <w:noWrap w:val="0"/>
            <w:vAlign w:val="center"/>
          </w:tcPr>
          <w:p w14:paraId="34AD082A">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c>
          <w:tcPr>
            <w:tcW w:w="1340" w:type="dxa"/>
            <w:noWrap w:val="0"/>
            <w:vAlign w:val="center"/>
          </w:tcPr>
          <w:p w14:paraId="4445505A">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c>
          <w:tcPr>
            <w:tcW w:w="1168" w:type="dxa"/>
            <w:gridSpan w:val="3"/>
            <w:noWrap w:val="0"/>
            <w:vAlign w:val="center"/>
          </w:tcPr>
          <w:p w14:paraId="71DA7533">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c>
          <w:tcPr>
            <w:tcW w:w="2362" w:type="dxa"/>
            <w:gridSpan w:val="2"/>
            <w:noWrap w:val="0"/>
            <w:vAlign w:val="center"/>
          </w:tcPr>
          <w:p w14:paraId="41AD1F70">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r>
      <w:tr w14:paraId="618B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376" w:type="dxa"/>
            <w:vMerge w:val="continue"/>
            <w:noWrap w:val="0"/>
            <w:vAlign w:val="center"/>
          </w:tcPr>
          <w:p w14:paraId="5B5497F1"/>
        </w:tc>
        <w:tc>
          <w:tcPr>
            <w:tcW w:w="1278" w:type="dxa"/>
            <w:noWrap w:val="0"/>
            <w:vAlign w:val="center"/>
          </w:tcPr>
          <w:p w14:paraId="7F82CDFC">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c>
          <w:tcPr>
            <w:tcW w:w="1340" w:type="dxa"/>
            <w:noWrap w:val="0"/>
            <w:vAlign w:val="center"/>
          </w:tcPr>
          <w:p w14:paraId="162BD8A4">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c>
          <w:tcPr>
            <w:tcW w:w="1168" w:type="dxa"/>
            <w:gridSpan w:val="3"/>
            <w:noWrap w:val="0"/>
            <w:vAlign w:val="center"/>
          </w:tcPr>
          <w:p w14:paraId="0969D130">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c>
          <w:tcPr>
            <w:tcW w:w="2362" w:type="dxa"/>
            <w:gridSpan w:val="2"/>
            <w:noWrap w:val="0"/>
            <w:vAlign w:val="center"/>
          </w:tcPr>
          <w:p w14:paraId="1645E7B0">
            <w:pPr>
              <w:keepNext w:val="0"/>
              <w:keepLines w:val="0"/>
              <w:pageBreakBefore w:val="0"/>
              <w:widowControl w:val="0"/>
              <w:kinsoku/>
              <w:wordWrap/>
              <w:overflowPunct/>
              <w:topLinePunct w:val="0"/>
              <w:autoSpaceDE/>
              <w:autoSpaceDN/>
              <w:bidi w:val="0"/>
              <w:spacing w:line="590" w:lineRule="exact"/>
              <w:jc w:val="center"/>
              <w:textAlignment w:val="auto"/>
              <w:rPr>
                <w:rFonts w:eastAsia="仿宋_GB2312"/>
                <w:sz w:val="24"/>
              </w:rPr>
            </w:pPr>
          </w:p>
        </w:tc>
      </w:tr>
      <w:tr w14:paraId="5141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2376" w:type="dxa"/>
            <w:noWrap w:val="0"/>
            <w:vAlign w:val="center"/>
          </w:tcPr>
          <w:p w14:paraId="4E5E82F0">
            <w:pPr>
              <w:keepNext w:val="0"/>
              <w:keepLines w:val="0"/>
              <w:pageBreakBefore w:val="0"/>
              <w:widowControl w:val="0"/>
              <w:kinsoku/>
              <w:wordWrap/>
              <w:overflowPunct/>
              <w:topLinePunct w:val="0"/>
              <w:autoSpaceDE/>
              <w:autoSpaceDN/>
              <w:bidi w:val="0"/>
              <w:spacing w:line="590" w:lineRule="exact"/>
              <w:textAlignment w:val="auto"/>
              <w:rPr>
                <w:rFonts w:hint="eastAsia" w:eastAsia="仿宋_GB2312"/>
                <w:sz w:val="24"/>
              </w:rPr>
            </w:pPr>
            <w:r>
              <w:rPr>
                <w:rFonts w:eastAsia="仿宋_GB2312"/>
                <w:sz w:val="24"/>
              </w:rPr>
              <w:t>沟通交流</w:t>
            </w:r>
            <w:r>
              <w:rPr>
                <w:rFonts w:hint="eastAsia" w:eastAsia="仿宋_GB2312"/>
                <w:sz w:val="24"/>
              </w:rPr>
              <w:t>问题及回复</w:t>
            </w:r>
          </w:p>
        </w:tc>
        <w:tc>
          <w:tcPr>
            <w:tcW w:w="6148" w:type="dxa"/>
            <w:gridSpan w:val="7"/>
            <w:noWrap w:val="0"/>
            <w:vAlign w:val="center"/>
          </w:tcPr>
          <w:p w14:paraId="1BE56BCE">
            <w:pPr>
              <w:keepNext w:val="0"/>
              <w:keepLines w:val="0"/>
              <w:pageBreakBefore w:val="0"/>
              <w:widowControl w:val="0"/>
              <w:kinsoku/>
              <w:wordWrap/>
              <w:overflowPunct/>
              <w:topLinePunct w:val="0"/>
              <w:autoSpaceDE/>
              <w:autoSpaceDN/>
              <w:bidi w:val="0"/>
              <w:spacing w:line="590" w:lineRule="exact"/>
              <w:textAlignment w:val="auto"/>
              <w:rPr>
                <w:rFonts w:eastAsia="仿宋_GB2312"/>
                <w:sz w:val="24"/>
              </w:rPr>
            </w:pPr>
          </w:p>
          <w:p w14:paraId="4210B2BA">
            <w:pPr>
              <w:keepNext w:val="0"/>
              <w:keepLines w:val="0"/>
              <w:pageBreakBefore w:val="0"/>
              <w:widowControl w:val="0"/>
              <w:kinsoku/>
              <w:wordWrap/>
              <w:overflowPunct/>
              <w:topLinePunct w:val="0"/>
              <w:autoSpaceDE/>
              <w:autoSpaceDN/>
              <w:bidi w:val="0"/>
              <w:spacing w:line="590" w:lineRule="exact"/>
              <w:textAlignment w:val="auto"/>
              <w:rPr>
                <w:rFonts w:eastAsia="仿宋_GB2312"/>
                <w:sz w:val="24"/>
              </w:rPr>
            </w:pPr>
          </w:p>
          <w:p w14:paraId="2DF5B96E">
            <w:pPr>
              <w:keepNext w:val="0"/>
              <w:keepLines w:val="0"/>
              <w:pageBreakBefore w:val="0"/>
              <w:widowControl w:val="0"/>
              <w:kinsoku/>
              <w:wordWrap/>
              <w:overflowPunct/>
              <w:topLinePunct w:val="0"/>
              <w:autoSpaceDE/>
              <w:autoSpaceDN/>
              <w:bidi w:val="0"/>
              <w:spacing w:line="590" w:lineRule="exact"/>
              <w:textAlignment w:val="auto"/>
              <w:rPr>
                <w:rFonts w:hint="eastAsia" w:eastAsia="仿宋_GB2312"/>
                <w:sz w:val="24"/>
              </w:rPr>
            </w:pPr>
          </w:p>
        </w:tc>
      </w:tr>
      <w:tr w14:paraId="53F9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3" w:hRule="atLeast"/>
          <w:jc w:val="center"/>
        </w:trPr>
        <w:tc>
          <w:tcPr>
            <w:tcW w:w="2376" w:type="dxa"/>
            <w:noWrap w:val="0"/>
            <w:vAlign w:val="center"/>
          </w:tcPr>
          <w:p w14:paraId="311F09F9">
            <w:pPr>
              <w:keepNext w:val="0"/>
              <w:keepLines w:val="0"/>
              <w:pageBreakBefore w:val="0"/>
              <w:widowControl/>
              <w:kinsoku/>
              <w:wordWrap/>
              <w:overflowPunct/>
              <w:topLinePunct w:val="0"/>
              <w:autoSpaceDE/>
              <w:autoSpaceDN/>
              <w:bidi w:val="0"/>
              <w:spacing w:line="590" w:lineRule="exact"/>
              <w:jc w:val="left"/>
              <w:textAlignment w:val="auto"/>
              <w:rPr>
                <w:rFonts w:eastAsia="仿宋_GB2312"/>
                <w:sz w:val="24"/>
              </w:rPr>
            </w:pPr>
            <w:r>
              <w:rPr>
                <w:rFonts w:eastAsia="仿宋_GB2312"/>
                <w:sz w:val="24"/>
              </w:rPr>
              <w:t>备注</w:t>
            </w:r>
          </w:p>
        </w:tc>
        <w:tc>
          <w:tcPr>
            <w:tcW w:w="6148" w:type="dxa"/>
            <w:gridSpan w:val="7"/>
            <w:noWrap w:val="0"/>
            <w:vAlign w:val="center"/>
          </w:tcPr>
          <w:p w14:paraId="07F6E919">
            <w:pPr>
              <w:keepNext w:val="0"/>
              <w:keepLines w:val="0"/>
              <w:pageBreakBefore w:val="0"/>
              <w:widowControl w:val="0"/>
              <w:kinsoku/>
              <w:wordWrap/>
              <w:overflowPunct/>
              <w:topLinePunct w:val="0"/>
              <w:autoSpaceDE/>
              <w:autoSpaceDN/>
              <w:bidi w:val="0"/>
              <w:spacing w:line="590" w:lineRule="exact"/>
              <w:textAlignment w:val="auto"/>
              <w:rPr>
                <w:rFonts w:eastAsia="仿宋_GB2312"/>
                <w:sz w:val="24"/>
              </w:rPr>
            </w:pPr>
          </w:p>
        </w:tc>
      </w:tr>
      <w:tr w14:paraId="5035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0" w:hRule="atLeast"/>
          <w:jc w:val="center"/>
        </w:trPr>
        <w:tc>
          <w:tcPr>
            <w:tcW w:w="8524" w:type="dxa"/>
            <w:gridSpan w:val="8"/>
            <w:noWrap w:val="0"/>
            <w:vAlign w:val="center"/>
          </w:tcPr>
          <w:p w14:paraId="2925A5A3">
            <w:pPr>
              <w:keepNext w:val="0"/>
              <w:keepLines w:val="0"/>
              <w:pageBreakBefore w:val="0"/>
              <w:widowControl w:val="0"/>
              <w:kinsoku/>
              <w:wordWrap/>
              <w:overflowPunct/>
              <w:topLinePunct w:val="0"/>
              <w:autoSpaceDE/>
              <w:autoSpaceDN/>
              <w:bidi w:val="0"/>
              <w:spacing w:line="590" w:lineRule="exact"/>
              <w:textAlignment w:val="auto"/>
              <w:rPr>
                <w:rFonts w:eastAsia="仿宋_GB2312"/>
                <w:sz w:val="24"/>
              </w:rPr>
            </w:pPr>
            <w:r>
              <w:rPr>
                <w:rFonts w:hint="eastAsia" w:eastAsia="仿宋_GB2312"/>
                <w:sz w:val="24"/>
              </w:rPr>
              <w:t>沟通人员</w:t>
            </w:r>
            <w:r>
              <w:rPr>
                <w:rFonts w:eastAsia="仿宋_GB2312"/>
                <w:sz w:val="24"/>
              </w:rPr>
              <w:t>（</w:t>
            </w:r>
            <w:r>
              <w:rPr>
                <w:rFonts w:hint="eastAsia" w:eastAsia="仿宋_GB2312"/>
                <w:sz w:val="24"/>
              </w:rPr>
              <w:t>签字</w:t>
            </w:r>
            <w:r>
              <w:rPr>
                <w:rFonts w:eastAsia="仿宋_GB2312"/>
                <w:sz w:val="24"/>
              </w:rPr>
              <w:t>）</w:t>
            </w:r>
          </w:p>
          <w:p w14:paraId="69C0E72C">
            <w:pPr>
              <w:keepNext w:val="0"/>
              <w:keepLines w:val="0"/>
              <w:pageBreakBefore w:val="0"/>
              <w:widowControl w:val="0"/>
              <w:kinsoku/>
              <w:wordWrap/>
              <w:overflowPunct/>
              <w:topLinePunct w:val="0"/>
              <w:autoSpaceDE/>
              <w:autoSpaceDN/>
              <w:bidi w:val="0"/>
              <w:spacing w:line="590" w:lineRule="exact"/>
              <w:textAlignment w:val="auto"/>
              <w:rPr>
                <w:rFonts w:hint="eastAsia" w:eastAsia="仿宋_GB2312"/>
                <w:sz w:val="24"/>
              </w:rPr>
            </w:pPr>
          </w:p>
          <w:p w14:paraId="3CF22437">
            <w:pPr>
              <w:keepNext w:val="0"/>
              <w:keepLines w:val="0"/>
              <w:pageBreakBefore w:val="0"/>
              <w:widowControl w:val="0"/>
              <w:kinsoku/>
              <w:wordWrap/>
              <w:overflowPunct/>
              <w:topLinePunct w:val="0"/>
              <w:autoSpaceDE/>
              <w:autoSpaceDN/>
              <w:bidi w:val="0"/>
              <w:spacing w:line="590" w:lineRule="exact"/>
              <w:textAlignment w:val="auto"/>
              <w:rPr>
                <w:rFonts w:eastAsia="仿宋_GB2312"/>
                <w:sz w:val="24"/>
                <w:u w:val="single"/>
              </w:rPr>
            </w:pPr>
            <w:r>
              <w:rPr>
                <w:rFonts w:hint="eastAsia" w:eastAsia="仿宋_GB2312"/>
                <w:sz w:val="24"/>
              </w:rPr>
              <w:t>企业：</w:t>
            </w:r>
            <w:r>
              <w:rPr>
                <w:rFonts w:eastAsia="仿宋_GB2312"/>
                <w:sz w:val="24"/>
                <w:u w:val="single"/>
              </w:rPr>
              <w:t xml:space="preserve">                  </w:t>
            </w:r>
            <w:r>
              <w:rPr>
                <w:rFonts w:eastAsia="仿宋_GB2312"/>
                <w:sz w:val="24"/>
              </w:rPr>
              <w:t xml:space="preserve">      </w:t>
            </w:r>
            <w:r>
              <w:rPr>
                <w:rFonts w:hint="eastAsia" w:eastAsia="仿宋_GB2312"/>
                <w:sz w:val="24"/>
              </w:rPr>
              <w:t>省局:</w:t>
            </w:r>
            <w:r>
              <w:rPr>
                <w:rFonts w:eastAsia="仿宋_GB2312"/>
                <w:sz w:val="24"/>
              </w:rPr>
              <w:t xml:space="preserve"> </w:t>
            </w:r>
            <w:r>
              <w:rPr>
                <w:rFonts w:eastAsia="仿宋_GB2312"/>
                <w:sz w:val="24"/>
                <w:u w:val="single"/>
              </w:rPr>
              <w:t xml:space="preserve">             </w:t>
            </w:r>
          </w:p>
          <w:p w14:paraId="08F13A73">
            <w:pPr>
              <w:keepNext w:val="0"/>
              <w:keepLines w:val="0"/>
              <w:pageBreakBefore w:val="0"/>
              <w:widowControl w:val="0"/>
              <w:kinsoku/>
              <w:wordWrap/>
              <w:overflowPunct/>
              <w:topLinePunct w:val="0"/>
              <w:autoSpaceDE/>
              <w:autoSpaceDN/>
              <w:bidi w:val="0"/>
              <w:spacing w:line="590" w:lineRule="exact"/>
              <w:ind w:right="960"/>
              <w:textAlignment w:val="auto"/>
              <w:rPr>
                <w:rFonts w:hint="eastAsia" w:eastAsia="仿宋_GB2312"/>
                <w:sz w:val="24"/>
              </w:rPr>
            </w:pPr>
          </w:p>
          <w:p w14:paraId="06FCAF02">
            <w:pPr>
              <w:keepNext w:val="0"/>
              <w:keepLines w:val="0"/>
              <w:pageBreakBefore w:val="0"/>
              <w:widowControl w:val="0"/>
              <w:kinsoku/>
              <w:wordWrap/>
              <w:overflowPunct/>
              <w:topLinePunct w:val="0"/>
              <w:autoSpaceDE/>
              <w:autoSpaceDN/>
              <w:bidi w:val="0"/>
              <w:spacing w:line="590" w:lineRule="exact"/>
              <w:ind w:right="960" w:firstLine="4560" w:firstLineChars="1900"/>
              <w:textAlignment w:val="auto"/>
              <w:rPr>
                <w:rFonts w:hint="eastAsia" w:eastAsia="仿宋_GB2312"/>
                <w:sz w:val="24"/>
                <w:u w:val="single"/>
              </w:rPr>
            </w:pPr>
            <w:r>
              <w:rPr>
                <w:rFonts w:hint="eastAsia" w:eastAsia="仿宋_GB2312"/>
                <w:sz w:val="24"/>
              </w:rPr>
              <w:t>沟通日期：</w:t>
            </w:r>
            <w:r>
              <w:rPr>
                <w:rFonts w:eastAsia="仿宋_GB2312"/>
                <w:sz w:val="24"/>
                <w:u w:val="single"/>
              </w:rPr>
              <w:t xml:space="preserve">                    </w:t>
            </w:r>
          </w:p>
        </w:tc>
      </w:tr>
    </w:tbl>
    <w:p w14:paraId="3B1C45B7">
      <w:pPr>
        <w:keepNext w:val="0"/>
        <w:keepLines w:val="0"/>
        <w:pageBreakBefore w:val="0"/>
        <w:widowControl w:val="0"/>
        <w:kinsoku/>
        <w:wordWrap/>
        <w:overflowPunct/>
        <w:topLinePunct w:val="0"/>
        <w:autoSpaceDE/>
        <w:autoSpaceDN/>
        <w:bidi w:val="0"/>
        <w:spacing w:line="590" w:lineRule="exact"/>
        <w:jc w:val="left"/>
        <w:textAlignment w:val="auto"/>
        <w:rPr>
          <w:rFonts w:hint="eastAsia"/>
        </w:rPr>
      </w:pPr>
    </w:p>
    <w:p w14:paraId="1240E501">
      <w:pPr>
        <w:adjustRightInd w:val="0"/>
        <w:snapToGrid w:val="0"/>
        <w:spacing w:line="590" w:lineRule="exact"/>
        <w:ind w:left="0"/>
        <w:sectPr>
          <w:headerReference r:id="rId6" w:type="default"/>
          <w:footerReference r:id="rId7" w:type="default"/>
          <w:footerReference r:id="rId8" w:type="even"/>
          <w:pgSz w:w="11906" w:h="16838"/>
          <w:pgMar w:top="1814" w:right="1531" w:bottom="1985" w:left="1531" w:header="720" w:footer="1474" w:gutter="0"/>
          <w:cols w:space="720" w:num="1"/>
          <w:docGrid w:type="lines" w:linePitch="312" w:charSpace="0"/>
        </w:sectPr>
      </w:pPr>
    </w:p>
    <w:p w14:paraId="69FC092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B9760">
    <w:pPr>
      <w:pStyle w:val="3"/>
      <w:ind w:right="0" w:firstLine="0"/>
      <w:jc w:val="cente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2300" cy="20447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22300" cy="204470"/>
                      </a:xfrm>
                      <a:prstGeom prst="rect">
                        <a:avLst/>
                      </a:prstGeom>
                      <a:noFill/>
                      <a:ln>
                        <a:noFill/>
                      </a:ln>
                    </wps:spPr>
                    <wps:txbx>
                      <w:txbxContent>
                        <w:p w14:paraId="5CA91849">
                          <w:pPr>
                            <w:pStyle w:val="3"/>
                            <w:jc w:val="center"/>
                            <w:rPr>
                              <w:rFonts w:ascii="Times New Roman" w:hAnsi="Times New Roman" w:cs="Times New Roman"/>
                              <w:sz w:val="28"/>
                              <w:szCs w:val="28"/>
                              <w:lang w:bidi="ar-SA"/>
                            </w:rPr>
                          </w:pPr>
                          <w:r>
                            <w:rPr>
                              <w:rStyle w:val="8"/>
                              <w:rFonts w:hint="default" w:ascii="Times New Roman" w:hAnsi="Times New Roman" w:eastAsia="方正仿宋_GBK" w:cs="Times New Roman"/>
                              <w:sz w:val="28"/>
                              <w:szCs w:val="28"/>
                              <w:lang w:bidi="ar-SA"/>
                            </w:rPr>
                            <w:t xml:space="preserve">— </w:t>
                          </w:r>
                          <w:r>
                            <w:rPr>
                              <w:rStyle w:val="8"/>
                              <w:rFonts w:hint="default" w:ascii="Times New Roman" w:hAnsi="Times New Roman" w:eastAsia="方正仿宋_GBK" w:cs="Times New Roman"/>
                              <w:sz w:val="28"/>
                              <w:szCs w:val="28"/>
                              <w:lang w:bidi="ar-SA"/>
                            </w:rPr>
                            <w:fldChar w:fldCharType="begin"/>
                          </w:r>
                          <w:r>
                            <w:rPr>
                              <w:rStyle w:val="8"/>
                              <w:rFonts w:hint="default" w:ascii="Times New Roman" w:hAnsi="Times New Roman" w:eastAsia="方正仿宋_GBK" w:cs="Times New Roman"/>
                              <w:sz w:val="28"/>
                              <w:szCs w:val="28"/>
                              <w:lang w:bidi="ar-SA"/>
                            </w:rPr>
                            <w:instrText xml:space="preserve">PAGE  </w:instrText>
                          </w:r>
                          <w:r>
                            <w:rPr>
                              <w:rStyle w:val="8"/>
                              <w:rFonts w:hint="default" w:ascii="Times New Roman" w:hAnsi="Times New Roman" w:eastAsia="方正仿宋_GBK" w:cs="Times New Roman"/>
                              <w:sz w:val="28"/>
                              <w:szCs w:val="28"/>
                              <w:lang w:bidi="ar-SA"/>
                            </w:rPr>
                            <w:fldChar w:fldCharType="separate"/>
                          </w:r>
                          <w:r>
                            <w:rPr>
                              <w:rStyle w:val="8"/>
                              <w:rFonts w:ascii="Times New Roman" w:hAnsi="Times New Roman" w:eastAsia="方正仿宋_GBK" w:cs="Times New Roman"/>
                              <w:sz w:val="28"/>
                              <w:szCs w:val="28"/>
                              <w:lang w:bidi="ar-SA"/>
                            </w:rPr>
                            <w:t>14</w:t>
                          </w:r>
                          <w:r>
                            <w:rPr>
                              <w:rStyle w:val="8"/>
                              <w:rFonts w:hint="default" w:ascii="Times New Roman" w:hAnsi="Times New Roman" w:eastAsia="方正仿宋_GBK" w:cs="Times New Roman"/>
                              <w:sz w:val="28"/>
                              <w:szCs w:val="28"/>
                              <w:lang w:bidi="ar-SA"/>
                            </w:rPr>
                            <w:fldChar w:fldCharType="end"/>
                          </w:r>
                          <w:r>
                            <w:rPr>
                              <w:rStyle w:val="8"/>
                              <w:rFonts w:hint="default" w:ascii="Times New Roman" w:hAnsi="Times New Roman" w:eastAsia="方正仿宋_GBK" w:cs="Times New Roman"/>
                              <w:sz w:val="28"/>
                              <w:szCs w:val="28"/>
                              <w:lang w:bidi="ar-SA"/>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6.1pt;width:49pt;mso-position-horizontal:outside;mso-position-horizontal-relative:margin;mso-wrap-style:none;z-index:251660288;mso-width-relative:page;mso-height-relative:page;" filled="f" stroked="f" coordsize="21600,21600" o:gfxdata="UEsDBAoAAAAAAIdO4kAAAAAAAAAAAAAAAAAEAAAAZHJzL1BLAwQUAAAACACHTuJACEOw4tAAAAAD&#10;AQAADwAAAGRycy9kb3ducmV2LnhtbE2PwU7DMBBE70j8g7WVuFGnQYIQ4vRQiQs3CkLqzY23cVR7&#10;Hdlumvw9Cxe4jDSa1czbZjt7JyaMaQikYLMuQCB1wQzUK/j8eL2vQKSsyWgXCBUsmGDb3t40ujbh&#10;Su847XMvuIRSrRXYnMdaytRZ9Dqtw4jE2SlErzPb2EsT9ZXLvZNlUTxKrwfiBatH3FnszvuLV/A0&#10;fwUcE+7wcJq6aIelcm+LUnerTfECIuOc/47hB5/RoWWmY7iQScIp4Efyr3L2XLE7KngoS5BtI/+z&#10;t99QSwMEFAAAAAgAh07iQKLUjTrOAQAAlwMAAA4AAABkcnMvZTJvRG9jLnhtbK1TS27bMBDdF+gd&#10;CO5rymqQFoLloIWRIEDRFkhyAJqiLAL8gUNb8gXaG3TVTfc9l8/RISU5abrJoht5NDN+896b0epq&#10;MJocZADlbE2Xi4ISaYVrlN3V9OH++s17SiBy23DtrKzpUQK9Wr9+tep9JUvXOd3IQBDEQtX7mnYx&#10;+ooxEJ00HBbOS4vF1gXDI76GHWsC7xHdaFYWxSXrXWh8cEICYHYzFumEGF4C6NpWCblxYm+kjSNq&#10;kJpHlASd8kDXmW3bShG/tC3ISHRNUWnMTxyC8TY92XrFq13gvlNiosBfQuGZJsOVxaFnqA2PnOyD&#10;+gfKKBEcuDYuhDNsFJIdQRXL4pk3dx33MmtBq8GfTYf/Bys+H74GopqalpRYbnDhpx/fTz9/n359&#10;I2Wyp/dQYdedx744fHQDHs2cB0wm1UMbTPpFPQTraO7xbK4cIhGYvCzLtwVWBJbK4uLiXTafPf7Z&#10;B4g30hmSgpoG3F22lB8+QUQi2Dq3pFnWXSut8/60/SuBjSnDEvORYYrisB0mOVvXHFFNj2uvqcUr&#10;p0TfWnQ1XcgchDnYzsHeB7XrkNoy8wL/YR+RROaWJoyw02DcV6Y83VY6iKfvuevxe1r/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AhDsOLQAAAAAwEAAA8AAAAAAAAAAQAgAAAAIgAAAGRycy9kb3du&#10;cmV2LnhtbFBLAQIUABQAAAAIAIdO4kCi1I06zgEAAJcDAAAOAAAAAAAAAAEAIAAAAB8BAABkcnMv&#10;ZTJvRG9jLnhtbFBLBQYAAAAABgAGAFkBAABfBQAAAAA=&#10;">
              <v:fill on="f" focussize="0,0"/>
              <v:stroke on="f"/>
              <v:imagedata o:title=""/>
              <o:lock v:ext="edit" aspectratio="f"/>
              <v:textbox inset="0mm,0mm,0mm,0mm" style="mso-fit-shape-to-text:t;">
                <w:txbxContent>
                  <w:p w14:paraId="5CA91849">
                    <w:pPr>
                      <w:pStyle w:val="3"/>
                      <w:jc w:val="center"/>
                      <w:rPr>
                        <w:rFonts w:ascii="Times New Roman" w:hAnsi="Times New Roman" w:cs="Times New Roman"/>
                        <w:sz w:val="28"/>
                        <w:szCs w:val="28"/>
                        <w:lang w:bidi="ar-SA"/>
                      </w:rPr>
                    </w:pPr>
                    <w:r>
                      <w:rPr>
                        <w:rStyle w:val="8"/>
                        <w:rFonts w:hint="default" w:ascii="Times New Roman" w:hAnsi="Times New Roman" w:eastAsia="方正仿宋_GBK" w:cs="Times New Roman"/>
                        <w:sz w:val="28"/>
                        <w:szCs w:val="28"/>
                        <w:lang w:bidi="ar-SA"/>
                      </w:rPr>
                      <w:t xml:space="preserve">— </w:t>
                    </w:r>
                    <w:r>
                      <w:rPr>
                        <w:rStyle w:val="8"/>
                        <w:rFonts w:hint="default" w:ascii="Times New Roman" w:hAnsi="Times New Roman" w:eastAsia="方正仿宋_GBK" w:cs="Times New Roman"/>
                        <w:sz w:val="28"/>
                        <w:szCs w:val="28"/>
                        <w:lang w:bidi="ar-SA"/>
                      </w:rPr>
                      <w:fldChar w:fldCharType="begin"/>
                    </w:r>
                    <w:r>
                      <w:rPr>
                        <w:rStyle w:val="8"/>
                        <w:rFonts w:hint="default" w:ascii="Times New Roman" w:hAnsi="Times New Roman" w:eastAsia="方正仿宋_GBK" w:cs="Times New Roman"/>
                        <w:sz w:val="28"/>
                        <w:szCs w:val="28"/>
                        <w:lang w:bidi="ar-SA"/>
                      </w:rPr>
                      <w:instrText xml:space="preserve">PAGE  </w:instrText>
                    </w:r>
                    <w:r>
                      <w:rPr>
                        <w:rStyle w:val="8"/>
                        <w:rFonts w:hint="default" w:ascii="Times New Roman" w:hAnsi="Times New Roman" w:eastAsia="方正仿宋_GBK" w:cs="Times New Roman"/>
                        <w:sz w:val="28"/>
                        <w:szCs w:val="28"/>
                        <w:lang w:bidi="ar-SA"/>
                      </w:rPr>
                      <w:fldChar w:fldCharType="separate"/>
                    </w:r>
                    <w:r>
                      <w:rPr>
                        <w:rStyle w:val="8"/>
                        <w:rFonts w:ascii="Times New Roman" w:hAnsi="Times New Roman" w:eastAsia="方正仿宋_GBK" w:cs="Times New Roman"/>
                        <w:sz w:val="28"/>
                        <w:szCs w:val="28"/>
                        <w:lang w:bidi="ar-SA"/>
                      </w:rPr>
                      <w:t>14</w:t>
                    </w:r>
                    <w:r>
                      <w:rPr>
                        <w:rStyle w:val="8"/>
                        <w:rFonts w:hint="default" w:ascii="Times New Roman" w:hAnsi="Times New Roman" w:eastAsia="方正仿宋_GBK" w:cs="Times New Roman"/>
                        <w:sz w:val="28"/>
                        <w:szCs w:val="28"/>
                        <w:lang w:bidi="ar-SA"/>
                      </w:rPr>
                      <w:fldChar w:fldCharType="end"/>
                    </w:r>
                    <w:r>
                      <w:rPr>
                        <w:rStyle w:val="8"/>
                        <w:rFonts w:hint="default" w:ascii="Times New Roman" w:hAnsi="Times New Roman" w:eastAsia="方正仿宋_GBK" w:cs="Times New Roman"/>
                        <w:sz w:val="28"/>
                        <w:szCs w:val="28"/>
                        <w:lang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88A54">
    <w:pPr>
      <w:pStyle w:val="3"/>
      <w:framePr w:wrap="around" w:vAnchor="text" w:hAnchor="margin" w:xAlign="outside" w:y="1"/>
      <w:rPr>
        <w:rStyle w:val="8"/>
      </w:rPr>
    </w:pPr>
    <w:r>
      <w:rPr>
        <w:rStyle w:val="8"/>
      </w:rPr>
      <w:fldChar w:fldCharType="begin"/>
    </w:r>
    <w:r>
      <w:rPr>
        <w:rStyle w:val="8"/>
      </w:rPr>
      <w:instrText xml:space="preserve">PAGE  </w:instrText>
    </w:r>
    <w:r>
      <w:rPr>
        <w:rStyle w:val="8"/>
      </w:rPr>
      <w:fldChar w:fldCharType="separate"/>
    </w:r>
    <w:r>
      <w:rPr>
        <w:rStyle w:val="8"/>
        <w:vanish/>
      </w:rPr>
      <w:t xml:space="preserve"> </w:t>
    </w:r>
    <w:r>
      <w:rPr>
        <w:rStyle w:val="8"/>
      </w:rPr>
      <w:fldChar w:fldCharType="end"/>
    </w:r>
  </w:p>
  <w:p w14:paraId="7E663A04">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A258C">
    <w:pPr>
      <w:pStyle w:val="3"/>
      <w:ind w:right="360" w:firstLine="360"/>
      <w:jc w:val="center"/>
      <w:rPr>
        <w:rFonts w:hint="eastAsia" w:ascii="方正仿宋_GBK" w:eastAsia="方正仿宋_GBK"/>
        <w:b/>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w="6350">
                        <a:noFill/>
                      </a:ln>
                    </wps:spPr>
                    <wps:txbx>
                      <w:txbxContent>
                        <w:p w14:paraId="125B37ED">
                          <w:pPr>
                            <w:pStyle w:val="3"/>
                            <w:rPr>
                              <w:rFonts w:hint="default" w:ascii="Times New Roman" w:hAnsi="Times New Roman" w:eastAsia="方正仿宋_GBK" w:cs="Times New Roman"/>
                              <w:sz w:val="28"/>
                              <w:szCs w:val="28"/>
                              <w:lang w:bidi="ar-SA"/>
                            </w:rPr>
                          </w:pPr>
                          <w:r>
                            <w:rPr>
                              <w:rFonts w:hint="default" w:ascii="Times New Roman" w:hAnsi="Times New Roman" w:eastAsia="方正仿宋_GBK" w:cs="Times New Roman"/>
                              <w:sz w:val="28"/>
                              <w:szCs w:val="28"/>
                              <w:lang w:bidi="ar-SA"/>
                            </w:rPr>
                            <w:t xml:space="preserve">— </w:t>
                          </w:r>
                          <w:r>
                            <w:rPr>
                              <w:rFonts w:hint="default" w:ascii="Times New Roman" w:hAnsi="Times New Roman" w:eastAsia="方正仿宋_GBK" w:cs="Times New Roman"/>
                              <w:sz w:val="28"/>
                              <w:szCs w:val="28"/>
                              <w:lang w:bidi="ar-SA"/>
                            </w:rPr>
                            <w:fldChar w:fldCharType="begin"/>
                          </w:r>
                          <w:r>
                            <w:rPr>
                              <w:rFonts w:hint="default" w:ascii="Times New Roman" w:hAnsi="Times New Roman" w:eastAsia="方正仿宋_GBK" w:cs="Times New Roman"/>
                              <w:sz w:val="28"/>
                              <w:szCs w:val="28"/>
                              <w:lang w:bidi="ar-SA"/>
                            </w:rPr>
                            <w:instrText xml:space="preserve"> PAGE  \* MERGEFORMAT </w:instrText>
                          </w:r>
                          <w:r>
                            <w:rPr>
                              <w:rFonts w:hint="default" w:ascii="Times New Roman" w:hAnsi="Times New Roman" w:eastAsia="方正仿宋_GBK" w:cs="Times New Roman"/>
                              <w:sz w:val="28"/>
                              <w:szCs w:val="28"/>
                              <w:lang w:bidi="ar-SA"/>
                            </w:rPr>
                            <w:fldChar w:fldCharType="separate"/>
                          </w:r>
                          <w:r>
                            <w:rPr>
                              <w:rFonts w:hint="default" w:ascii="Times New Roman" w:hAnsi="Times New Roman" w:eastAsia="方正仿宋_GBK" w:cs="Times New Roman"/>
                              <w:sz w:val="28"/>
                              <w:szCs w:val="28"/>
                              <w:lang w:bidi="ar-SA"/>
                            </w:rPr>
                            <w:t>1</w:t>
                          </w:r>
                          <w:r>
                            <w:rPr>
                              <w:rFonts w:hint="default" w:ascii="Times New Roman" w:hAnsi="Times New Roman" w:eastAsia="方正仿宋_GBK" w:cs="Times New Roman"/>
                              <w:sz w:val="28"/>
                              <w:szCs w:val="28"/>
                              <w:lang w:bidi="ar-SA"/>
                            </w:rPr>
                            <w:fldChar w:fldCharType="end"/>
                          </w:r>
                          <w:r>
                            <w:rPr>
                              <w:rFonts w:hint="default" w:ascii="Times New Roman" w:hAnsi="Times New Roman" w:eastAsia="方正仿宋_GBK" w:cs="Times New Roman"/>
                              <w:sz w:val="28"/>
                              <w:szCs w:val="28"/>
                              <w:lang w:bidi="ar-SA"/>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6.1pt;width:56pt;mso-position-horizontal:outside;mso-position-horizontal-relative:margin;mso-wrap-style:none;z-index:251659264;mso-width-relative:page;mso-height-relative:page;" filled="f" stroked="f" coordsize="21600,21600" o:gfxdata="UEsDBAoAAAAAAIdO4kAAAAAAAAAAAAAAAAAEAAAAZHJzL1BLAwQUAAAACACHTuJATXn5jNEAAAAE&#10;AQAADwAAAGRycy9kb3ducmV2LnhtbE2PwU7DMBBE70j8g7VI3KiTFCEU4lSiIhyRaDhwdONtkmKv&#10;I9tNw9+z5QKXkUazmnlbbRZnxYwhjp4U5KsMBFLnzUi9go+2uXsEEZMmo60nVPCNETb19VWlS+PP&#10;9I7zLvWCSyiWWsGQ0lRKGbsBnY4rPyFxdvDB6cQ29NIEfeZyZ2WRZQ/S6ZF4YdATbgfsvnYnp2Db&#10;tG2YMQb7ia/N+vj2fI8vi1K3N3n2BCLhkv6O4YLP6FAz096fyERhFfAj6VcvWV6w3StYFwXIupL/&#10;4esfUEsDBBQAAAAIAIdO4kDpuv+Z1QEAAKADAAAOAAAAZHJzL2Uyb0RvYy54bWytU8GO0zAQvSPx&#10;D5bvNElZdlHUdAWqFiEhQFr4ANdxGku2x/K4TfoD8AecuHDnu/odjJ20i5bLHrgkE8/4zXtvJqvb&#10;0Rp2UAE1uIZXi5Iz5SS02u0a/vXL3YvXnGEUrhUGnGr4USG/XT9/thp8rZbQg2lVYATisB58w/sY&#10;fV0UKHtlBS7AK0fJDoIVkT7DrmiDGAjdmmJZltfFAKH1AaRCpNPNlOQzYngKIHSdlmoDcm+VixNq&#10;UEZEkoS99sjXmW3XKRk/dR2qyEzDSWnMT2pC8TY9i/VK1LsgfK/lTEE8hcIjTVZoR00vUBsRBdsH&#10;/Q+U1TIAQhcXEmwxCcmOkIqqfOTNfS+8ylrIavQX0/H/wcqPh8+B6ZY2gTMnLA389OP76efv069v&#10;rEr2DB5rqrr3VBfHtzCm0vkc6TCpHrtg05v0MMqTuceLuWqMTNLhTVXR+DmTlFqWV1c32fzi4bIP&#10;GN8psCwFDQ80u2ypOHzASA2p9FySejm408bk+RnHhoZfv3xV5guXDN0wji4mCRPVFMVxO878t9Ae&#10;SdZA82+4o3XnzLx3ZG9alXMQzsH2HOx90LueOFa5H/o3+0hsMsnUYYKdG9PgMvd5ydJm/P2dqx5+&#10;rP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Xn5jNEAAAAEAQAADwAAAAAAAAABACAAAAAiAAAA&#10;ZHJzL2Rvd25yZXYueG1sUEsBAhQAFAAAAAgAh07iQOm6/5nVAQAAoAMAAA4AAAAAAAAAAQAgAAAA&#10;IAEAAGRycy9lMm9Eb2MueG1sUEsFBgAAAAAGAAYAWQEAAGcFAAAAAA==&#10;">
              <v:fill on="f" focussize="0,0"/>
              <v:stroke on="f" weight="0.5pt"/>
              <v:imagedata o:title=""/>
              <o:lock v:ext="edit" aspectratio="f"/>
              <v:textbox inset="0mm,0mm,0mm,0mm" style="mso-fit-shape-to-text:t;">
                <w:txbxContent>
                  <w:p w14:paraId="125B37ED">
                    <w:pPr>
                      <w:pStyle w:val="3"/>
                      <w:rPr>
                        <w:rFonts w:hint="default" w:ascii="Times New Roman" w:hAnsi="Times New Roman" w:eastAsia="方正仿宋_GBK" w:cs="Times New Roman"/>
                        <w:sz w:val="28"/>
                        <w:szCs w:val="28"/>
                        <w:lang w:bidi="ar-SA"/>
                      </w:rPr>
                    </w:pPr>
                    <w:r>
                      <w:rPr>
                        <w:rFonts w:hint="default" w:ascii="Times New Roman" w:hAnsi="Times New Roman" w:eastAsia="方正仿宋_GBK" w:cs="Times New Roman"/>
                        <w:sz w:val="28"/>
                        <w:szCs w:val="28"/>
                        <w:lang w:bidi="ar-SA"/>
                      </w:rPr>
                      <w:t xml:space="preserve">— </w:t>
                    </w:r>
                    <w:r>
                      <w:rPr>
                        <w:rFonts w:hint="default" w:ascii="Times New Roman" w:hAnsi="Times New Roman" w:eastAsia="方正仿宋_GBK" w:cs="Times New Roman"/>
                        <w:sz w:val="28"/>
                        <w:szCs w:val="28"/>
                        <w:lang w:bidi="ar-SA"/>
                      </w:rPr>
                      <w:fldChar w:fldCharType="begin"/>
                    </w:r>
                    <w:r>
                      <w:rPr>
                        <w:rFonts w:hint="default" w:ascii="Times New Roman" w:hAnsi="Times New Roman" w:eastAsia="方正仿宋_GBK" w:cs="Times New Roman"/>
                        <w:sz w:val="28"/>
                        <w:szCs w:val="28"/>
                        <w:lang w:bidi="ar-SA"/>
                      </w:rPr>
                      <w:instrText xml:space="preserve"> PAGE  \* MERGEFORMAT </w:instrText>
                    </w:r>
                    <w:r>
                      <w:rPr>
                        <w:rFonts w:hint="default" w:ascii="Times New Roman" w:hAnsi="Times New Roman" w:eastAsia="方正仿宋_GBK" w:cs="Times New Roman"/>
                        <w:sz w:val="28"/>
                        <w:szCs w:val="28"/>
                        <w:lang w:bidi="ar-SA"/>
                      </w:rPr>
                      <w:fldChar w:fldCharType="separate"/>
                    </w:r>
                    <w:r>
                      <w:rPr>
                        <w:rFonts w:hint="default" w:ascii="Times New Roman" w:hAnsi="Times New Roman" w:eastAsia="方正仿宋_GBK" w:cs="Times New Roman"/>
                        <w:sz w:val="28"/>
                        <w:szCs w:val="28"/>
                        <w:lang w:bidi="ar-SA"/>
                      </w:rPr>
                      <w:t>1</w:t>
                    </w:r>
                    <w:r>
                      <w:rPr>
                        <w:rFonts w:hint="default" w:ascii="Times New Roman" w:hAnsi="Times New Roman" w:eastAsia="方正仿宋_GBK" w:cs="Times New Roman"/>
                        <w:sz w:val="28"/>
                        <w:szCs w:val="28"/>
                        <w:lang w:bidi="ar-SA"/>
                      </w:rPr>
                      <w:fldChar w:fldCharType="end"/>
                    </w:r>
                    <w:r>
                      <w:rPr>
                        <w:rFonts w:hint="default" w:ascii="Times New Roman" w:hAnsi="Times New Roman" w:eastAsia="方正仿宋_GBK" w:cs="Times New Roman"/>
                        <w:sz w:val="28"/>
                        <w:szCs w:val="28"/>
                        <w:lang w:bidi="ar-SA"/>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AC0E8">
    <w:pPr>
      <w:pStyle w:val="3"/>
      <w:framePr w:wrap="around" w:vAnchor="text" w:hAnchor="margin" w:xAlign="outside" w:y="1"/>
      <w:rPr>
        <w:rStyle w:val="8"/>
      </w:rPr>
    </w:pPr>
    <w:r>
      <w:rPr>
        <w:rStyle w:val="8"/>
      </w:rPr>
      <w:fldChar w:fldCharType="begin"/>
    </w:r>
    <w:r>
      <w:rPr>
        <w:rStyle w:val="8"/>
      </w:rPr>
      <w:instrText xml:space="preserve">PAGE  </w:instrText>
    </w:r>
    <w:r>
      <w:fldChar w:fldCharType="separate"/>
    </w:r>
    <w:r>
      <w:rPr>
        <w:rStyle w:val="8"/>
      </w:rPr>
      <w:t>2</w:t>
    </w:r>
    <w:r>
      <w:fldChar w:fldCharType="end"/>
    </w:r>
  </w:p>
  <w:p w14:paraId="0184FBC3">
    <w:pPr>
      <w:pStyle w:val="3"/>
      <w:ind w:right="360" w:firstLine="360"/>
      <w:jc w:val="center"/>
      <w:rPr>
        <w:rFonts w:hint="eastAsia" w:ascii="方正仿宋_GBK" w:eastAsia="方正仿宋_GBK"/>
        <w:sz w:val="24"/>
        <w:szCs w:val="24"/>
      </w:rPr>
    </w:pPr>
    <w:r>
      <w:rPr>
        <w:rStyle w:val="8"/>
        <w:rFonts w:hint="eastAsia" w:ascii="方正仿宋_GBK" w:eastAsia="方正仿宋_GBK"/>
        <w:sz w:val="24"/>
        <w:szCs w:val="24"/>
      </w:rPr>
      <w:t>－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1A810">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28FC8">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9818DA"/>
    <w:rsid w:val="129818DA"/>
    <w:rsid w:val="1C2C1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方正仿宋_GBK" w:cs="Times New Roman"/>
      <w:kern w:val="2"/>
      <w:sz w:val="32"/>
      <w:szCs w:val="24"/>
      <w:lang w:val="en-US" w:eastAsia="zh-CN" w:bidi="ar-SA"/>
    </w:rPr>
  </w:style>
  <w:style w:type="paragraph" w:styleId="2">
    <w:name w:val="heading 2"/>
    <w:basedOn w:val="1"/>
    <w:uiPriority w:val="0"/>
    <w:pPr>
      <w:keepNext/>
      <w:keepLines/>
      <w:widowControl w:val="0"/>
      <w:spacing w:before="260" w:after="260" w:line="415" w:lineRule="auto"/>
      <w:outlineLvl w:val="1"/>
    </w:pPr>
    <w:rPr>
      <w:rFonts w:ascii="Times New Roman" w:hAnsi="Times New Roman" w:eastAsia="黑体"/>
      <w:b/>
      <w:bCs/>
      <w:sz w:val="32"/>
      <w:szCs w:val="32"/>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ascii="Calibri" w:hAnsi="Calibri" w:eastAsia="宋体" w:cs="Arial"/>
      <w:sz w:val="18"/>
      <w:szCs w:val="18"/>
      <w:lang w:bidi="ar-SA"/>
    </w:rPr>
  </w:style>
  <w:style w:type="paragraph" w:styleId="4">
    <w:name w:val="header"/>
    <w:basedOn w:val="1"/>
    <w:qFormat/>
    <w:uiPriority w:val="0"/>
    <w:pPr>
      <w:pBdr>
        <w:bottom w:val="single" w:color="auto" w:sz="6" w:space="1"/>
      </w:pBdr>
      <w:tabs>
        <w:tab w:val="center" w:pos="4153"/>
        <w:tab w:val="right" w:pos="8306"/>
      </w:tabs>
      <w:snapToGrid w:val="0"/>
      <w:jc w:val="center"/>
    </w:pPr>
    <w:rPr>
      <w:rFonts w:ascii="Calibri" w:hAnsi="Calibri" w:eastAsia="宋体" w:cs="Arial"/>
      <w:sz w:val="18"/>
      <w:szCs w:val="18"/>
      <w:lang w:bidi="ar-SA"/>
    </w:rPr>
  </w:style>
  <w:style w:type="paragraph" w:styleId="5">
    <w:name w:val="Normal (Web)"/>
    <w:basedOn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Calibri" w:hAnsi="Calibri" w:eastAsia="宋体" w:cs="Times New Roman"/>
      <w:snapToGrid/>
      <w:color w:val="auto"/>
      <w:spacing w:val="0"/>
      <w:w w:val="100"/>
      <w:kern w:val="0"/>
      <w:position w:val="0"/>
      <w:sz w:val="24"/>
      <w:szCs w:val="24"/>
      <w:u w:val="none" w:color="auto"/>
      <w:vertAlign w:val="baseline"/>
      <w:lang w:val="en-US" w:eastAsia="zh-CN" w:bidi="ar-SA"/>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2026-09-16T06:55:00Z</dcterms:created>
  <dc:creator>一辈子</dc:creator>
  <cp:lastModifiedBy>一辈子</cp:lastModifiedBy>
  <dcterms:modified xsi:type="dcterms:W3CDTF">2026-09-16T06:56:32Z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CF8A6FD935C3463C93DC657A40E270BC_13</vt:lpwstr>
  </property>
  <property fmtid="{D5CDD505-2E9C-101B-9397-08002B2CF9AE}" pid="4" name="KSOTemplateDocerSaveRecord">
    <vt:lpwstr>eyJoZGlkIjoiZDZhOTk3NzA4NzU0NTkyNzc4NWRhZDAzZWFiNzgyZmIiLCJ1c2VySWQiOiIyODA4OTkxNzYifQ==</vt:lpwstr>
  </property>
</Properties>
</file>