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adjustRightInd w:val="0"/>
        <w:snapToGrid w:val="0"/>
        <w:spacing w:line="590" w:lineRule="atLeast"/>
        <w:jc w:val="center"/>
        <w:rPr>
          <w:rFonts w:ascii="方正小标宋_GBK" w:eastAsia="方正小标宋_GBK" w:cs="宋体" w:hAnsiTheme="minorEastAsia"/>
          <w:bCs/>
          <w:kern w:val="0"/>
          <w:sz w:val="44"/>
          <w:szCs w:val="44"/>
        </w:rPr>
      </w:pPr>
      <w:r>
        <w:rPr>
          <w:rFonts w:hint="eastAsia" w:ascii="方正小标宋_GBK" w:eastAsia="方正小标宋_GBK" w:cs="宋体" w:hAnsiTheme="minorEastAsia"/>
          <w:bCs/>
          <w:kern w:val="0"/>
          <w:sz w:val="44"/>
          <w:szCs w:val="44"/>
        </w:rPr>
        <w:t>江苏省药品监督管理局行政处罚程序规范</w:t>
      </w:r>
    </w:p>
    <w:p>
      <w:pPr>
        <w:widowControl/>
        <w:shd w:val="clear" w:color="auto" w:fill="FFFFFF"/>
        <w:adjustRightInd w:val="0"/>
        <w:snapToGrid w:val="0"/>
        <w:spacing w:line="590" w:lineRule="atLeast"/>
        <w:jc w:val="center"/>
        <w:rPr>
          <w:rFonts w:ascii="方正楷体_GBK" w:eastAsia="方正楷体_GBK" w:cs="宋体" w:hAnsiTheme="minorEastAsia"/>
          <w:bCs/>
          <w:kern w:val="0"/>
          <w:sz w:val="32"/>
          <w:szCs w:val="32"/>
        </w:rPr>
      </w:pPr>
      <w:r>
        <w:rPr>
          <w:rFonts w:hint="eastAsia" w:ascii="方正楷体_GBK" w:eastAsia="方正楷体_GBK" w:cs="宋体" w:hAnsiTheme="minorEastAsia"/>
          <w:bCs/>
          <w:kern w:val="0"/>
          <w:sz w:val="32"/>
          <w:szCs w:val="32"/>
          <w:lang w:eastAsia="zh-CN"/>
        </w:rPr>
        <w:t>（</w:t>
      </w:r>
      <w:r>
        <w:rPr>
          <w:rFonts w:hint="eastAsia" w:ascii="方正楷体_GBK" w:eastAsia="方正楷体_GBK" w:cs="宋体" w:hAnsiTheme="minorEastAsia"/>
          <w:bCs/>
          <w:kern w:val="0"/>
          <w:sz w:val="32"/>
          <w:szCs w:val="32"/>
        </w:rPr>
        <w:t>征求意见稿）</w:t>
      </w:r>
    </w:p>
    <w:p>
      <w:pPr>
        <w:widowControl/>
        <w:shd w:val="clear" w:color="auto" w:fill="FFFFFF"/>
        <w:adjustRightInd w:val="0"/>
        <w:snapToGrid w:val="0"/>
        <w:spacing w:line="590" w:lineRule="atLeast"/>
        <w:jc w:val="center"/>
        <w:rPr>
          <w:rFonts w:ascii="方正仿宋_GBK" w:hAnsi="仿宋" w:eastAsia="方正仿宋_GBK" w:cs="宋体"/>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hint="eastAsia" w:ascii="方正小标宋_GBK" w:eastAsia="方正小标宋_GBK" w:cs="宋体" w:hAnsiTheme="minorEastAsia"/>
          <w:bCs/>
          <w:kern w:val="0"/>
          <w:sz w:val="32"/>
          <w:szCs w:val="32"/>
        </w:rPr>
        <w:t>第一章</w:t>
      </w:r>
      <w:r>
        <w:rPr>
          <w:rFonts w:ascii="方正小标宋_GBK" w:eastAsia="方正小标宋_GBK" w:cs="宋体" w:hAnsiTheme="minorEastAsia"/>
          <w:bCs/>
          <w:kern w:val="0"/>
          <w:sz w:val="32"/>
          <w:szCs w:val="32"/>
        </w:rPr>
        <w:t xml:space="preserve">  </w:t>
      </w:r>
      <w:r>
        <w:rPr>
          <w:rFonts w:hint="eastAsia" w:ascii="方正小标宋_GBK" w:eastAsia="方正小标宋_GBK" w:cs="宋体" w:hAnsiTheme="minorEastAsia"/>
          <w:bCs/>
          <w:kern w:val="0"/>
          <w:sz w:val="32"/>
          <w:szCs w:val="32"/>
        </w:rPr>
        <w:t>总</w:t>
      </w:r>
      <w:r>
        <w:rPr>
          <w:rFonts w:ascii="方正小标宋_GBK" w:eastAsia="方正小标宋_GBK" w:cs="宋体" w:hAnsiTheme="minorEastAsia"/>
          <w:bCs/>
          <w:kern w:val="0"/>
          <w:sz w:val="32"/>
          <w:szCs w:val="32"/>
        </w:rPr>
        <w:t xml:space="preserve"> </w:t>
      </w:r>
      <w:r>
        <w:rPr>
          <w:rFonts w:hint="eastAsia" w:ascii="方正小标宋_GBK" w:eastAsia="方正小标宋_GBK" w:cs="宋体" w:hAnsiTheme="minorEastAsia"/>
          <w:bCs/>
          <w:kern w:val="0"/>
          <w:sz w:val="32"/>
          <w:szCs w:val="32"/>
        </w:rPr>
        <w:t>则</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第一条</w:t>
      </w:r>
      <w:r>
        <w:rPr>
          <w:rFonts w:ascii="方正仿宋_GBK" w:eastAsia="方正仿宋_GBK" w:cs="宋体" w:hAnsiTheme="minorEastAsia"/>
          <w:kern w:val="0"/>
          <w:sz w:val="32"/>
          <w:szCs w:val="32"/>
        </w:rPr>
        <w:t> 为</w:t>
      </w:r>
      <w:r>
        <w:rPr>
          <w:rFonts w:hint="eastAsia" w:ascii="方正仿宋_GBK" w:eastAsia="方正仿宋_GBK" w:cs="宋体" w:hAnsiTheme="minorEastAsia"/>
          <w:kern w:val="0"/>
          <w:sz w:val="32"/>
          <w:szCs w:val="32"/>
        </w:rPr>
        <w:t>保障省局正确行使</w:t>
      </w:r>
      <w:r>
        <w:rPr>
          <w:rFonts w:ascii="方正仿宋_GBK" w:eastAsia="方正仿宋_GBK" w:cs="宋体" w:hAnsiTheme="minorEastAsia"/>
          <w:kern w:val="0"/>
          <w:sz w:val="32"/>
          <w:szCs w:val="32"/>
        </w:rPr>
        <w:t>行政处罚</w:t>
      </w:r>
      <w:r>
        <w:rPr>
          <w:rFonts w:hint="eastAsia" w:ascii="方正仿宋_GBK" w:eastAsia="方正仿宋_GBK" w:cs="宋体" w:hAnsiTheme="minorEastAsia"/>
          <w:kern w:val="0"/>
          <w:sz w:val="32"/>
          <w:szCs w:val="32"/>
        </w:rPr>
        <w:t>职权，规范行政处罚程序，</w:t>
      </w:r>
      <w:r>
        <w:rPr>
          <w:rFonts w:ascii="方正仿宋_GBK" w:eastAsia="方正仿宋_GBK" w:cs="宋体" w:hAnsiTheme="minorEastAsia"/>
          <w:kern w:val="0"/>
          <w:sz w:val="32"/>
          <w:szCs w:val="32"/>
        </w:rPr>
        <w:t>保护</w:t>
      </w:r>
      <w:bookmarkStart w:id="0" w:name="OLE_LINK1"/>
      <w:r>
        <w:rPr>
          <w:rFonts w:ascii="方正仿宋_GBK" w:eastAsia="方正仿宋_GBK" w:cs="宋体" w:hAnsiTheme="minorEastAsia"/>
          <w:kern w:val="0"/>
          <w:sz w:val="32"/>
          <w:szCs w:val="32"/>
        </w:rPr>
        <w:t>自然人、法人和其他组织</w:t>
      </w:r>
      <w:bookmarkEnd w:id="0"/>
      <w:r>
        <w:rPr>
          <w:rFonts w:ascii="方正仿宋_GBK" w:eastAsia="方正仿宋_GBK" w:cs="宋体" w:hAnsiTheme="minorEastAsia"/>
          <w:kern w:val="0"/>
          <w:sz w:val="32"/>
          <w:szCs w:val="32"/>
        </w:rPr>
        <w:t>的合法权益，根据《中华人民共和国行政处罚法》《中华人民共和国行政强制法》</w:t>
      </w:r>
      <w:r>
        <w:rPr>
          <w:rFonts w:hint="eastAsia" w:ascii="方正仿宋_GBK" w:eastAsia="方正仿宋_GBK" w:cs="宋体" w:hAnsiTheme="minorEastAsia"/>
          <w:kern w:val="0"/>
          <w:sz w:val="32"/>
          <w:szCs w:val="32"/>
        </w:rPr>
        <w:t>《市场监督管理行政处罚程序暂行规定》</w:t>
      </w:r>
      <w:r>
        <w:rPr>
          <w:rFonts w:ascii="方正仿宋_GBK" w:eastAsia="方正仿宋_GBK" w:cs="宋体" w:hAnsiTheme="minorEastAsia"/>
          <w:kern w:val="0"/>
          <w:sz w:val="32"/>
          <w:szCs w:val="32"/>
        </w:rPr>
        <w:t>等</w:t>
      </w:r>
      <w:r>
        <w:rPr>
          <w:rFonts w:hint="eastAsia" w:ascii="方正仿宋_GBK" w:eastAsia="方正仿宋_GBK" w:cs="宋体" w:hAnsiTheme="minorEastAsia"/>
          <w:kern w:val="0"/>
          <w:sz w:val="32"/>
          <w:szCs w:val="32"/>
        </w:rPr>
        <w:t>规定</w:t>
      </w:r>
      <w:r>
        <w:rPr>
          <w:rFonts w:ascii="方正仿宋_GBK" w:eastAsia="方正仿宋_GBK" w:cs="宋体" w:hAnsiTheme="minorEastAsia"/>
          <w:kern w:val="0"/>
          <w:sz w:val="32"/>
          <w:szCs w:val="32"/>
        </w:rPr>
        <w:t>，制定本</w:t>
      </w:r>
      <w:r>
        <w:rPr>
          <w:rFonts w:hint="eastAsia" w:ascii="方正仿宋_GBK" w:eastAsia="方正仿宋_GBK" w:cs="宋体" w:hAnsiTheme="minorEastAsia"/>
          <w:kern w:val="0"/>
          <w:sz w:val="32"/>
          <w:szCs w:val="32"/>
        </w:rPr>
        <w:t>规范</w:t>
      </w:r>
      <w:r>
        <w:rPr>
          <w:rFonts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第二条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省局实施辖区内药品、医疗器械、化妆品生产环节以及药品批发企业、药品零售连锁总部、网络交易第三方平台提供者等的行政处罚</w:t>
      </w:r>
      <w:r>
        <w:rPr>
          <w:rFonts w:ascii="方正仿宋_GBK" w:eastAsia="方正仿宋_GBK" w:cs="宋体" w:hAnsiTheme="minorEastAsia"/>
          <w:kern w:val="0"/>
          <w:sz w:val="32"/>
          <w:szCs w:val="32"/>
        </w:rPr>
        <w:t>，适用本规范。</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稽查处、各职能监管处和检查分局是行政处罚案件的承办机构（简称办案机构，下同），均以省局的名义实施行政处罚。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第四条</w:t>
      </w:r>
      <w:r>
        <w:rPr>
          <w:rFonts w:ascii="方正仿宋_GBK" w:eastAsia="方正仿宋_GBK" w:cs="宋体" w:hAnsiTheme="minorEastAsia"/>
          <w:kern w:val="0"/>
          <w:sz w:val="32"/>
          <w:szCs w:val="32"/>
        </w:rPr>
        <w:t xml:space="preserve">  实施行政处罚应当遵循公正、公开的原则，坚持处罚与教育相结合，做到事实清楚、证据确凿、适用依据正确、程序合法、处罚适当、文书规范。</w:t>
      </w:r>
    </w:p>
    <w:p>
      <w:pPr>
        <w:widowControl/>
        <w:shd w:val="clear" w:color="auto" w:fill="FFFFFF"/>
        <w:adjustRightInd w:val="0"/>
        <w:snapToGrid w:val="0"/>
        <w:spacing w:line="590" w:lineRule="atLeast"/>
        <w:ind w:firstLine="640" w:firstLineChars="200"/>
        <w:jc w:val="left"/>
        <w:rPr>
          <w:rFonts w:ascii="方正仿宋_GBK" w:hAnsi="宋体" w:eastAsia="方正仿宋_GBK" w:cs="宋体"/>
          <w:bCs/>
          <w:kern w:val="0"/>
          <w:sz w:val="32"/>
          <w:szCs w:val="32"/>
        </w:rPr>
      </w:pPr>
      <w:r>
        <w:rPr>
          <w:rFonts w:hint="eastAsia" w:ascii="方正黑体_GBK" w:hAnsi="黑体" w:eastAsia="方正黑体_GBK" w:cs="宋体"/>
          <w:kern w:val="0"/>
          <w:sz w:val="32"/>
          <w:szCs w:val="32"/>
        </w:rPr>
        <w:t>第五条</w:t>
      </w:r>
      <w:r>
        <w:rPr>
          <w:rFonts w:ascii="方正仿宋_GBK" w:hAnsi="宋体" w:eastAsia="方正仿宋_GBK" w:cs="宋体"/>
          <w:bCs/>
          <w:kern w:val="0"/>
          <w:sz w:val="32"/>
          <w:szCs w:val="32"/>
        </w:rPr>
        <w:t xml:space="preserve">  实施行政处罚遵循调查与审核相分离的原则。</w:t>
      </w:r>
    </w:p>
    <w:p>
      <w:pPr>
        <w:widowControl/>
        <w:shd w:val="clear" w:color="auto" w:fill="FFFFFF"/>
        <w:adjustRightInd w:val="0"/>
        <w:snapToGrid w:val="0"/>
        <w:spacing w:line="590" w:lineRule="atLeast"/>
        <w:ind w:firstLine="640" w:firstLineChars="200"/>
        <w:jc w:val="left"/>
        <w:rPr>
          <w:rFonts w:ascii="方正仿宋_GBK" w:hAnsi="宋体" w:eastAsia="方正仿宋_GBK" w:cs="宋体"/>
          <w:bCs/>
          <w:kern w:val="0"/>
          <w:sz w:val="32"/>
          <w:szCs w:val="32"/>
        </w:rPr>
      </w:pPr>
      <w:r>
        <w:rPr>
          <w:rFonts w:hint="eastAsia" w:ascii="方正仿宋_GBK" w:eastAsia="方正仿宋_GBK" w:cs="宋体" w:hAnsiTheme="minorEastAsia"/>
          <w:kern w:val="0"/>
          <w:sz w:val="32"/>
          <w:szCs w:val="32"/>
        </w:rPr>
        <w:t>办案机构负责案件线索的核查、立案、调查取证、告知、文书的制作与送达、申请人民法院强制执行、结案和归档等工作。</w:t>
      </w:r>
      <w:r>
        <w:rPr>
          <w:rFonts w:hint="eastAsia" w:ascii="方正仿宋_GBK" w:hAnsi="宋体" w:eastAsia="方正仿宋_GBK" w:cs="宋体"/>
          <w:bCs/>
          <w:kern w:val="0"/>
          <w:sz w:val="32"/>
          <w:szCs w:val="32"/>
        </w:rPr>
        <w:t>政策法规处是行政处罚案件的监督机构，负责组织行政处罚案件</w:t>
      </w:r>
      <w:r>
        <w:rPr>
          <w:rFonts w:hint="eastAsia" w:ascii="方正仿宋_GBK" w:eastAsia="方正仿宋_GBK" w:cs="宋体" w:hAnsiTheme="minorEastAsia"/>
          <w:kern w:val="0"/>
          <w:sz w:val="32"/>
          <w:szCs w:val="32"/>
        </w:rPr>
        <w:t>的法制审核、</w:t>
      </w:r>
      <w:r>
        <w:rPr>
          <w:rFonts w:hint="eastAsia" w:ascii="方正仿宋_GBK" w:hAnsi="宋体" w:eastAsia="方正仿宋_GBK" w:cs="宋体"/>
          <w:bCs/>
          <w:kern w:val="0"/>
          <w:sz w:val="32"/>
          <w:szCs w:val="32"/>
        </w:rPr>
        <w:t>听证、执法监督工作。</w:t>
      </w:r>
    </w:p>
    <w:p>
      <w:pPr>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第二章  分工与管辖</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稽查处负责组织开展全局行政处罚工作，指导各职能监管处、检查分局实施行政处罚工作，并组织查处需要由其直接查处的行政处罚案件。</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各职能监管处对监督检查中发现的可以当场作出行政处罚决定的违法行为的，应当依法当场作出行政处罚决定；发现应当适用一般程序实施行政处罚的违法行为的，应当书面移交相应的检查分局或者稽查处进行查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检查分局负责本辖区内药品、医疗器械、化妆品生产环节以及药品批发企业、药品零售连锁总部、网络交易第三方平台提供者等发生的违法行为的查处工作。</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第七条</w:t>
      </w:r>
      <w:r>
        <w:rPr>
          <w:rFonts w:ascii="方正仿宋_GBK" w:eastAsia="方正仿宋_GBK" w:cs="宋体" w:hAnsiTheme="minorEastAsia"/>
          <w:kern w:val="0"/>
          <w:sz w:val="32"/>
          <w:szCs w:val="32"/>
        </w:rPr>
        <w:t xml:space="preserve">  对当事人的同一违法行为，因案件查处</w:t>
      </w:r>
      <w:r>
        <w:rPr>
          <w:rFonts w:hint="eastAsia" w:ascii="方正仿宋_GBK" w:eastAsia="方正仿宋_GBK" w:cs="宋体" w:hAnsiTheme="minorEastAsia"/>
          <w:kern w:val="0"/>
          <w:sz w:val="32"/>
          <w:szCs w:val="32"/>
        </w:rPr>
        <w:t>具体承办</w:t>
      </w:r>
      <w:r>
        <w:rPr>
          <w:rFonts w:ascii="方正仿宋_GBK" w:eastAsia="方正仿宋_GBK" w:cs="宋体" w:hAnsiTheme="minorEastAsia"/>
          <w:kern w:val="0"/>
          <w:sz w:val="32"/>
          <w:szCs w:val="32"/>
        </w:rPr>
        <w:t>发生争议的，</w:t>
      </w:r>
      <w:r>
        <w:rPr>
          <w:rFonts w:hint="eastAsia" w:ascii="方正仿宋_GBK" w:eastAsia="方正仿宋_GBK" w:cs="宋体" w:hAnsiTheme="minorEastAsia"/>
          <w:kern w:val="0"/>
          <w:sz w:val="32"/>
          <w:szCs w:val="32"/>
        </w:rPr>
        <w:t>由稽查处提出建议报省局分管稽查处的负责人指定办案机构。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第八条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发现所查处的案件</w:t>
      </w:r>
      <w:r>
        <w:rPr>
          <w:rFonts w:hint="eastAsia" w:ascii="方正仿宋_GBK" w:eastAsia="方正仿宋_GBK" w:cs="宋体" w:hAnsiTheme="minorEastAsia"/>
          <w:kern w:val="0"/>
          <w:sz w:val="32"/>
          <w:szCs w:val="32"/>
        </w:rPr>
        <w:t>不属于省局管辖的，</w:t>
      </w:r>
      <w:r>
        <w:rPr>
          <w:rFonts w:ascii="方正仿宋_GBK" w:eastAsia="方正仿宋_GBK" w:cs="宋体" w:hAnsiTheme="minorEastAsia"/>
          <w:kern w:val="0"/>
          <w:sz w:val="32"/>
          <w:szCs w:val="32"/>
        </w:rPr>
        <w:t>应当</w:t>
      </w:r>
      <w:r>
        <w:rPr>
          <w:rFonts w:hint="eastAsia" w:ascii="方正仿宋_GBK" w:eastAsia="方正仿宋_GBK" w:cs="宋体" w:hAnsiTheme="minorEastAsia"/>
          <w:kern w:val="0"/>
          <w:sz w:val="32"/>
          <w:szCs w:val="32"/>
        </w:rPr>
        <w:t>经本规范规定的有批准权的负责人批准，依法及时将案件移送有管辖权的行政管理部门。</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第九条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办案机构在查处违法行为过程中，发现涉嫌犯罪线索的，可以先行通报司法机关；</w:t>
      </w:r>
      <w:r>
        <w:rPr>
          <w:rFonts w:ascii="方正仿宋_GBK" w:eastAsia="方正仿宋_GBK" w:cs="宋体" w:hAnsiTheme="minorEastAsia"/>
          <w:kern w:val="0"/>
          <w:sz w:val="32"/>
          <w:szCs w:val="32"/>
        </w:rPr>
        <w:t>发现违法行为涉嫌犯罪的，应当依照有关规定将案件移送司法机关</w:t>
      </w:r>
      <w:r>
        <w:rPr>
          <w:rFonts w:hint="eastAsia" w:ascii="方正仿宋_GBK" w:eastAsia="方正仿宋_GBK" w:cs="宋体" w:hAnsiTheme="minorEastAsia"/>
          <w:kern w:val="0"/>
          <w:sz w:val="32"/>
          <w:szCs w:val="32"/>
        </w:rPr>
        <w:t>。</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w:t>
      </w:r>
      <w:r>
        <w:rPr>
          <w:rFonts w:hint="eastAsia" w:ascii="方正小标宋_GBK" w:eastAsia="方正小标宋_GBK" w:cs="宋体" w:hAnsiTheme="minorEastAsia"/>
          <w:bCs/>
          <w:kern w:val="0"/>
          <w:sz w:val="32"/>
          <w:szCs w:val="32"/>
        </w:rPr>
        <w:t>三</w:t>
      </w:r>
      <w:r>
        <w:rPr>
          <w:rFonts w:ascii="方正小标宋_GBK" w:eastAsia="方正小标宋_GBK" w:cs="宋体" w:hAnsiTheme="minorEastAsia"/>
          <w:bCs/>
          <w:kern w:val="0"/>
          <w:sz w:val="32"/>
          <w:szCs w:val="32"/>
        </w:rPr>
        <w:t>章  行政处罚的一般程序</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第一节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一般规定</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第十条</w:t>
      </w:r>
      <w:r>
        <w:rPr>
          <w:rFonts w:ascii="方正仿宋_GBK" w:eastAsia="方正仿宋_GBK" w:cs="Arial" w:hAnsiTheme="minorEastAsia"/>
          <w:kern w:val="0"/>
          <w:sz w:val="32"/>
          <w:szCs w:val="32"/>
        </w:rPr>
        <w:t xml:space="preserve">  </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人员应当全面、客观、公正、及时进行案件调查，收集</w:t>
      </w:r>
      <w:r>
        <w:rPr>
          <w:rFonts w:hint="eastAsia" w:ascii="方正仿宋_GBK" w:eastAsia="方正仿宋_GBK" w:cs="宋体" w:hAnsiTheme="minorEastAsia"/>
          <w:kern w:val="0"/>
          <w:sz w:val="32"/>
          <w:szCs w:val="32"/>
        </w:rPr>
        <w:t>、调取</w:t>
      </w:r>
      <w:r>
        <w:rPr>
          <w:rFonts w:ascii="方正仿宋_GBK" w:eastAsia="方正仿宋_GBK" w:cs="宋体" w:hAnsiTheme="minorEastAsia"/>
          <w:kern w:val="0"/>
          <w:sz w:val="32"/>
          <w:szCs w:val="32"/>
        </w:rPr>
        <w:t>证据；</w:t>
      </w:r>
      <w:r>
        <w:rPr>
          <w:rFonts w:ascii="方正仿宋_GBK" w:hAnsi="宋体" w:eastAsia="方正仿宋_GBK" w:cs="Times New Roman"/>
          <w:sz w:val="32"/>
          <w:szCs w:val="32"/>
        </w:rPr>
        <w:t>必要时，依照</w:t>
      </w:r>
      <w:r>
        <w:rPr>
          <w:rFonts w:hint="eastAsia" w:ascii="方正仿宋_GBK" w:hAnsi="宋体" w:eastAsia="方正仿宋_GBK" w:cs="Times New Roman"/>
          <w:sz w:val="32"/>
          <w:szCs w:val="32"/>
        </w:rPr>
        <w:t>有关</w:t>
      </w:r>
      <w:r>
        <w:rPr>
          <w:rFonts w:ascii="方正仿宋_GBK" w:hAnsi="宋体" w:eastAsia="方正仿宋_GBK" w:cs="Times New Roman"/>
          <w:sz w:val="32"/>
          <w:szCs w:val="32"/>
        </w:rPr>
        <w:t>规定可以进行检查。</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参与案件办理的有关人员对调查和检查过程中知悉的国家秘密、商业秘密、个人隐私</w:t>
      </w:r>
      <w:r>
        <w:rPr>
          <w:rFonts w:hint="eastAsia" w:ascii="方正仿宋_GBK" w:eastAsia="方正仿宋_GBK" w:cs="宋体" w:hAnsiTheme="minorEastAsia"/>
          <w:kern w:val="0"/>
          <w:sz w:val="32"/>
          <w:szCs w:val="32"/>
        </w:rPr>
        <w:t>和公开后可能危及国家安全、公共安全、经济安全、社会稳定的信息以及举报人的信息、举报办理情况应当依法保密。</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hint="eastAsia" w:ascii="方正黑体_GBK" w:hAnsi="黑体" w:eastAsia="方正黑体_GBK" w:cs="宋体"/>
          <w:kern w:val="0"/>
          <w:sz w:val="32"/>
          <w:szCs w:val="32"/>
        </w:rPr>
        <w:t>第十一条</w:t>
      </w:r>
      <w:r>
        <w:rPr>
          <w:rFonts w:ascii="方正仿宋_GBK" w:eastAsia="方正仿宋_GBK" w:cs="宋体" w:hAnsiTheme="minorEastAsia"/>
          <w:kern w:val="0"/>
          <w:sz w:val="32"/>
          <w:szCs w:val="32"/>
        </w:rPr>
        <w:t xml:space="preserve">  </w:t>
      </w:r>
      <w:r>
        <w:rPr>
          <w:rFonts w:hint="eastAsia" w:ascii="方正仿宋_GBK" w:eastAsia="方正仿宋_GBK" w:cs="Arial" w:hAnsiTheme="minorEastAsia"/>
          <w:kern w:val="0"/>
          <w:sz w:val="32"/>
          <w:szCs w:val="32"/>
        </w:rPr>
        <w:t>办案人员</w:t>
      </w:r>
      <w:r>
        <w:rPr>
          <w:rFonts w:ascii="方正仿宋_GBK" w:eastAsia="方正仿宋_GBK" w:cs="Arial" w:hAnsiTheme="minorEastAsia"/>
          <w:kern w:val="0"/>
          <w:sz w:val="32"/>
          <w:szCs w:val="32"/>
        </w:rPr>
        <w:t>进行调查或者检查时，不得少于二人，并应当向当事人或者有关人员出示执法证件。</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宋体" w:hAnsiTheme="minorEastAsia"/>
          <w:kern w:val="0"/>
          <w:sz w:val="32"/>
          <w:szCs w:val="32"/>
        </w:rPr>
        <w:t>首次向当事人收集、调取证据的，应当告知其享有陈述权、申辩权以及申请回避的权利。</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第十二条</w:t>
      </w:r>
      <w:r>
        <w:rPr>
          <w:rFonts w:ascii="方正仿宋_GBK" w:eastAsia="方正仿宋_GBK" w:cs="宋体" w:hAnsiTheme="minorEastAsia"/>
          <w:kern w:val="0"/>
          <w:sz w:val="32"/>
          <w:szCs w:val="32"/>
        </w:rPr>
        <w:t xml:space="preserve">  参与案件办理的有关人员</w:t>
      </w:r>
      <w:r>
        <w:rPr>
          <w:rFonts w:ascii="方正仿宋_GBK" w:eastAsia="方正仿宋_GBK" w:cs="Arial" w:hAnsiTheme="minorEastAsia"/>
          <w:kern w:val="0"/>
          <w:sz w:val="32"/>
          <w:szCs w:val="32"/>
        </w:rPr>
        <w:t>有下列情形之一的，应当主动回避：</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（一）是本案的当事人或者当事人的近亲属；</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（二）本人或者其近亲属与本案有利害关系；</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（三）与当事人有其他关系，可能影响案件的公正处理。</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hint="eastAsia" w:ascii="方正黑体_GBK" w:hAnsi="黑体" w:eastAsia="方正黑体_GBK" w:cs="宋体"/>
          <w:kern w:val="0"/>
          <w:sz w:val="32"/>
          <w:szCs w:val="32"/>
        </w:rPr>
        <w:t>第十三条</w:t>
      </w:r>
      <w:r>
        <w:rPr>
          <w:rFonts w:ascii="方正仿宋_GBK" w:hAnsi="黑体" w:eastAsia="方正仿宋_GBK" w:cs="宋体"/>
          <w:kern w:val="0"/>
          <w:sz w:val="32"/>
          <w:szCs w:val="32"/>
        </w:rPr>
        <w:t xml:space="preserve"> </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办案机构负责人的回避，由省局分管稽查处的负责人决定；省局各分管负责人的回避，由省局主要负责人决定；省局主要负责人的回避，由省局案件审理委员会</w:t>
      </w:r>
      <w:r>
        <w:rPr>
          <w:rFonts w:ascii="方正仿宋_GBK" w:eastAsia="方正仿宋_GBK" w:cs="宋体" w:hAnsiTheme="minorEastAsia"/>
          <w:kern w:val="0"/>
          <w:sz w:val="32"/>
          <w:szCs w:val="32"/>
        </w:rPr>
        <w:t>集体讨论决定；其他人员的回避，由</w:t>
      </w:r>
      <w:r>
        <w:rPr>
          <w:rFonts w:hint="eastAsia" w:ascii="方正仿宋_GBK" w:eastAsia="方正仿宋_GBK" w:cs="宋体" w:hAnsiTheme="minorEastAsia"/>
          <w:kern w:val="0"/>
          <w:sz w:val="32"/>
          <w:szCs w:val="32"/>
        </w:rPr>
        <w:t>办案机构负责人决定。</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除当场决定外，</w:t>
      </w:r>
      <w:r>
        <w:rPr>
          <w:rFonts w:hint="eastAsia" w:ascii="方正仿宋_GBK" w:eastAsia="方正仿宋_GBK" w:cs="Arial" w:hAnsiTheme="minorEastAsia"/>
          <w:kern w:val="0"/>
          <w:sz w:val="32"/>
          <w:szCs w:val="32"/>
        </w:rPr>
        <w:t>回避</w:t>
      </w:r>
      <w:r>
        <w:rPr>
          <w:rFonts w:ascii="方正仿宋_GBK" w:eastAsia="方正仿宋_GBK" w:cs="Arial" w:hAnsiTheme="minorEastAsia"/>
          <w:kern w:val="0"/>
          <w:sz w:val="32"/>
          <w:szCs w:val="32"/>
        </w:rPr>
        <w:t>应当在</w:t>
      </w:r>
      <w:r>
        <w:rPr>
          <w:rFonts w:hint="eastAsia" w:ascii="方正仿宋_GBK" w:eastAsia="方正仿宋_GBK" w:cs="Arial" w:hAnsiTheme="minorEastAsia"/>
          <w:kern w:val="0"/>
          <w:sz w:val="32"/>
          <w:szCs w:val="32"/>
        </w:rPr>
        <w:t>三个工作</w:t>
      </w:r>
      <w:r>
        <w:rPr>
          <w:rFonts w:ascii="方正仿宋_GBK" w:eastAsia="方正仿宋_GBK" w:cs="Arial" w:hAnsiTheme="minorEastAsia"/>
          <w:kern w:val="0"/>
          <w:sz w:val="32"/>
          <w:szCs w:val="32"/>
        </w:rPr>
        <w:t>日内作出决定。回避决定作出前，申请或者被申请回避的</w:t>
      </w:r>
      <w:r>
        <w:rPr>
          <w:rFonts w:hint="eastAsia" w:ascii="方正仿宋_GBK" w:eastAsia="方正仿宋_GBK" w:cs="Arial" w:hAnsiTheme="minorEastAsia"/>
          <w:kern w:val="0"/>
          <w:sz w:val="32"/>
          <w:szCs w:val="32"/>
        </w:rPr>
        <w:t>办案人员</w:t>
      </w:r>
      <w:r>
        <w:rPr>
          <w:rFonts w:ascii="方正仿宋_GBK" w:eastAsia="方正仿宋_GBK" w:cs="Arial" w:hAnsiTheme="minorEastAsia"/>
          <w:kern w:val="0"/>
          <w:sz w:val="32"/>
          <w:szCs w:val="32"/>
        </w:rPr>
        <w:t>不停止对案件的调查。</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第十四条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在实施行政处罚过程中，按照下列原则履行有关事项的批准手续：</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（一）根据省局案件审理委员会集体讨论决定作出的对外法律文书和涉嫌犯罪案件</w:t>
      </w:r>
      <w:r>
        <w:rPr>
          <w:rFonts w:hint="eastAsia" w:ascii="方正仿宋_GBK" w:hAnsi="Arial" w:eastAsia="方正仿宋_GBK" w:cs="Arial"/>
          <w:sz w:val="32"/>
          <w:szCs w:val="32"/>
          <w:shd w:val="clear" w:color="auto" w:fill="FFFFFF"/>
        </w:rPr>
        <w:t>批准移送或者不批准移送司法机关的决定</w:t>
      </w:r>
      <w:r>
        <w:rPr>
          <w:rFonts w:hint="eastAsia" w:ascii="方正仿宋_GBK" w:eastAsia="方正仿宋_GBK" w:cs="宋体" w:hAnsiTheme="minorEastAsia"/>
          <w:kern w:val="0"/>
          <w:sz w:val="32"/>
          <w:szCs w:val="32"/>
        </w:rPr>
        <w:t>由省局主要负责人批准；</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（二）稽查处承办的案件中除应当由省局主要负责人批准的外，由省局分管稽查处的负责人批准；</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检查分局承办的案件中除应当由省局主要负责人批准的外，适用非涉及听证的一般程序的行政处罚案件有关事项由分局负责人批准；适用听证程序的，案件听证前的有关事项由分局负责人批准，听证后的有关事项由省局分管稽查处的负责人批准。</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hint="eastAsia" w:ascii="方正黑体_GBK" w:hAnsi="黑体" w:eastAsia="方正黑体_GBK" w:cs="宋体"/>
          <w:kern w:val="0"/>
          <w:sz w:val="32"/>
          <w:szCs w:val="32"/>
        </w:rPr>
        <w:t>第十五条</w:t>
      </w:r>
      <w:r>
        <w:rPr>
          <w:rFonts w:ascii="方正仿宋_GBK" w:eastAsia="方正仿宋_GBK" w:cs="Arial" w:hAnsiTheme="minorEastAsia"/>
          <w:kern w:val="0"/>
          <w:sz w:val="32"/>
          <w:szCs w:val="32"/>
        </w:rPr>
        <w:t xml:space="preserve">  </w:t>
      </w:r>
      <w:r>
        <w:rPr>
          <w:rFonts w:hint="eastAsia" w:ascii="方正仿宋_GBK" w:eastAsia="方正仿宋_GBK" w:cs="宋体" w:hAnsiTheme="minorEastAsia"/>
          <w:kern w:val="0"/>
          <w:sz w:val="32"/>
          <w:szCs w:val="32"/>
        </w:rPr>
        <w:t>在实施行政处罚过程中，按照省局《</w:t>
      </w:r>
      <w:r>
        <w:rPr>
          <w:rFonts w:hint="eastAsia" w:ascii="方正仿宋_GBK" w:eastAsia="方正仿宋_GBK" w:cs="Arial" w:hAnsiTheme="minorEastAsia"/>
          <w:kern w:val="0"/>
          <w:sz w:val="32"/>
          <w:szCs w:val="32"/>
        </w:rPr>
        <w:t>关于启用执法专用章的公告》的规定使用行政执法专用章。</w:t>
      </w:r>
    </w:p>
    <w:p>
      <w:pPr>
        <w:widowControl/>
        <w:adjustRightInd w:val="0"/>
        <w:snapToGrid w:val="0"/>
        <w:spacing w:line="590" w:lineRule="atLeast"/>
        <w:ind w:firstLine="640" w:firstLineChars="200"/>
        <w:rPr>
          <w:rFonts w:ascii="方正仿宋_GBK" w:eastAsia="方正仿宋_GBK" w:cs="Arial" w:hAnsiTheme="minorEastAsia"/>
          <w:b/>
          <w:kern w:val="0"/>
          <w:sz w:val="32"/>
          <w:szCs w:val="32"/>
          <w:u w:val="single"/>
        </w:rPr>
      </w:pPr>
      <w:r>
        <w:rPr>
          <w:rFonts w:ascii="方正黑体_GBK" w:hAnsi="黑体" w:eastAsia="方正黑体_GBK" w:cs="宋体"/>
          <w:kern w:val="0"/>
          <w:sz w:val="32"/>
          <w:szCs w:val="32"/>
        </w:rPr>
        <w:t>第十</w:t>
      </w:r>
      <w:r>
        <w:rPr>
          <w:rFonts w:hint="eastAsia" w:ascii="方正黑体_GBK" w:hAnsi="黑体" w:eastAsia="方正黑体_GBK" w:cs="宋体"/>
          <w:kern w:val="0"/>
          <w:sz w:val="32"/>
          <w:szCs w:val="32"/>
        </w:rPr>
        <w:t>六</w:t>
      </w:r>
      <w:r>
        <w:rPr>
          <w:rFonts w:ascii="方正黑体_GBK" w:hAnsi="黑体" w:eastAsia="方正黑体_GBK" w:cs="宋体"/>
          <w:kern w:val="0"/>
          <w:sz w:val="32"/>
          <w:szCs w:val="32"/>
        </w:rPr>
        <w:t>条</w:t>
      </w:r>
      <w:r>
        <w:rPr>
          <w:rFonts w:ascii="方正仿宋_GBK" w:eastAsia="方正仿宋_GBK" w:cs="Arial" w:hAnsiTheme="minorEastAsia"/>
          <w:kern w:val="0"/>
          <w:sz w:val="32"/>
          <w:szCs w:val="32"/>
        </w:rPr>
        <w:t xml:space="preserve">  </w:t>
      </w:r>
      <w:r>
        <w:rPr>
          <w:rFonts w:hint="eastAsia" w:ascii="方正仿宋_GBK" w:eastAsia="方正仿宋_GBK" w:cs="Arial" w:hAnsiTheme="minorEastAsia"/>
          <w:kern w:val="0"/>
          <w:sz w:val="32"/>
          <w:szCs w:val="32"/>
        </w:rPr>
        <w:t>办案人员</w:t>
      </w:r>
      <w:r>
        <w:rPr>
          <w:rFonts w:ascii="方正仿宋_GBK" w:eastAsia="方正仿宋_GBK" w:cs="Arial" w:hAnsiTheme="minorEastAsia"/>
          <w:kern w:val="0"/>
          <w:sz w:val="32"/>
          <w:szCs w:val="32"/>
        </w:rPr>
        <w:t>进行案件调查时，对已有证据证明有违法行为的，</w:t>
      </w:r>
      <w:r>
        <w:rPr>
          <w:rFonts w:hint="eastAsia" w:ascii="方正仿宋_GBK" w:eastAsia="方正仿宋_GBK" w:cs="Arial" w:hAnsiTheme="minorEastAsia"/>
          <w:kern w:val="0"/>
          <w:sz w:val="32"/>
          <w:szCs w:val="32"/>
        </w:rPr>
        <w:t>除当场作出责令改正决定的外，</w:t>
      </w:r>
      <w:r>
        <w:rPr>
          <w:rFonts w:ascii="方正仿宋_GBK" w:eastAsia="方正仿宋_GBK" w:cs="Arial" w:hAnsiTheme="minorEastAsia"/>
          <w:kern w:val="0"/>
          <w:sz w:val="32"/>
          <w:szCs w:val="32"/>
        </w:rPr>
        <w:t>应当</w:t>
      </w:r>
      <w:r>
        <w:rPr>
          <w:rFonts w:hint="eastAsia" w:ascii="方正仿宋_GBK" w:eastAsia="方正仿宋_GBK" w:cs="Arial" w:hAnsiTheme="minorEastAsia"/>
          <w:kern w:val="0"/>
          <w:sz w:val="32"/>
          <w:szCs w:val="32"/>
        </w:rPr>
        <w:t>经本规范规定的有批准权的负责人批准后</w:t>
      </w:r>
      <w:r>
        <w:rPr>
          <w:rFonts w:ascii="方正仿宋_GBK" w:eastAsia="方正仿宋_GBK" w:cs="Arial" w:hAnsiTheme="minorEastAsia"/>
          <w:kern w:val="0"/>
          <w:sz w:val="32"/>
          <w:szCs w:val="32"/>
        </w:rPr>
        <w:t>出具责令改正通知书，责令当事人改正或者限期改正违法行为。</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责令改正的期限应当按照法律、法规、规章或者技术规范等的规定执行。法律、法规、规章或者技术规范等没有规定的，改正期限一般不超过三十日。</w:t>
      </w:r>
    </w:p>
    <w:p>
      <w:pPr>
        <w:widowControl/>
        <w:adjustRightInd w:val="0"/>
        <w:snapToGrid w:val="0"/>
        <w:spacing w:line="590" w:lineRule="atLeast"/>
        <w:jc w:val="center"/>
        <w:rPr>
          <w:rFonts w:ascii="方正仿宋_GBK" w:eastAsia="方正仿宋_GBK" w:cs="Arial"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第二节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立案</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第十七条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办案机构应当对下列事项及时进行核查：</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（一）在监督检查及抽查检验中发现案件线索的；</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（二）自然人、法人或者其他组织举报的；</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（三）上级部门（机关）交办或者下级部门报请查处的；</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（四）有关部门移送或者经由其他方式、途径发现的。</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第十八条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办案机构应当自发现或者收到本规范第十七条规定的线索材料之日起</w:t>
      </w:r>
      <w:r>
        <w:rPr>
          <w:rFonts w:ascii="方正仿宋_GBK" w:eastAsia="方正仿宋_GBK" w:cs="宋体" w:hAnsiTheme="minorEastAsia"/>
          <w:kern w:val="0"/>
          <w:sz w:val="32"/>
          <w:szCs w:val="32"/>
        </w:rPr>
        <w:t>十五个工作日内</w:t>
      </w:r>
      <w:r>
        <w:rPr>
          <w:rFonts w:hint="eastAsia" w:ascii="方正仿宋_GBK" w:eastAsia="方正仿宋_GBK" w:cs="宋体" w:hAnsiTheme="minorEastAsia"/>
          <w:kern w:val="0"/>
          <w:sz w:val="32"/>
          <w:szCs w:val="32"/>
        </w:rPr>
        <w:t>予以</w:t>
      </w:r>
      <w:r>
        <w:rPr>
          <w:rFonts w:ascii="方正仿宋_GBK" w:eastAsia="方正仿宋_GBK" w:cs="宋体" w:hAnsiTheme="minorEastAsia"/>
          <w:kern w:val="0"/>
          <w:sz w:val="32"/>
          <w:szCs w:val="32"/>
        </w:rPr>
        <w:t>核查</w:t>
      </w:r>
      <w:r>
        <w:rPr>
          <w:rFonts w:hint="eastAsia" w:ascii="方正仿宋_GBK" w:eastAsia="方正仿宋_GBK" w:cs="宋体" w:hAnsiTheme="minorEastAsia"/>
          <w:kern w:val="0"/>
          <w:sz w:val="32"/>
          <w:szCs w:val="32"/>
        </w:rPr>
        <w:t>，由本规范规定的有批准权的负责人决定是否立案；特殊情况下，经本规范规定的有批准权的负责人批准，可以延长十五个工作日。但是，依法对有证据证明可能危害人体健康的药品及其有关材料采取查封、扣押的行政强制措施的，应当自采取行政强制措施之日起七</w:t>
      </w:r>
      <w:r>
        <w:rPr>
          <w:rFonts w:ascii="方正仿宋_GBK" w:eastAsia="方正仿宋_GBK" w:cs="宋体" w:hAnsiTheme="minorEastAsia"/>
          <w:kern w:val="0"/>
          <w:sz w:val="32"/>
          <w:szCs w:val="32"/>
        </w:rPr>
        <w:t>日内</w:t>
      </w:r>
      <w:r>
        <w:rPr>
          <w:rFonts w:hint="eastAsia" w:ascii="方正仿宋_GBK" w:eastAsia="方正仿宋_GBK" w:cs="宋体" w:hAnsiTheme="minorEastAsia"/>
          <w:kern w:val="0"/>
          <w:sz w:val="32"/>
          <w:szCs w:val="32"/>
        </w:rPr>
        <w:t>决定</w:t>
      </w:r>
      <w:r>
        <w:rPr>
          <w:rFonts w:ascii="方正仿宋_GBK" w:eastAsia="方正仿宋_GBK" w:cs="宋体" w:hAnsiTheme="minorEastAsia"/>
          <w:kern w:val="0"/>
          <w:sz w:val="32"/>
          <w:szCs w:val="32"/>
        </w:rPr>
        <w:t>是否立案；需要检验的，应当自检验报告书发出之日起</w:t>
      </w:r>
      <w:r>
        <w:rPr>
          <w:rFonts w:hint="eastAsia" w:ascii="方正仿宋_GBK" w:eastAsia="方正仿宋_GBK" w:cs="宋体" w:hAnsiTheme="minorEastAsia"/>
          <w:kern w:val="0"/>
          <w:sz w:val="32"/>
          <w:szCs w:val="32"/>
        </w:rPr>
        <w:t>十五</w:t>
      </w:r>
      <w:r>
        <w:rPr>
          <w:rFonts w:ascii="方正仿宋_GBK" w:eastAsia="方正仿宋_GBK" w:cs="宋体" w:hAnsiTheme="minorEastAsia"/>
          <w:kern w:val="0"/>
          <w:sz w:val="32"/>
          <w:szCs w:val="32"/>
        </w:rPr>
        <w:t>日内</w:t>
      </w:r>
      <w:r>
        <w:rPr>
          <w:rFonts w:hint="eastAsia" w:ascii="方正仿宋_GBK" w:eastAsia="方正仿宋_GBK" w:cs="宋体" w:hAnsiTheme="minorEastAsia"/>
          <w:kern w:val="0"/>
          <w:sz w:val="32"/>
          <w:szCs w:val="32"/>
        </w:rPr>
        <w:t>决定</w:t>
      </w:r>
      <w:r>
        <w:rPr>
          <w:rFonts w:ascii="方正仿宋_GBK" w:eastAsia="方正仿宋_GBK" w:cs="宋体" w:hAnsiTheme="minorEastAsia"/>
          <w:kern w:val="0"/>
          <w:sz w:val="32"/>
          <w:szCs w:val="32"/>
        </w:rPr>
        <w:t>是否立案</w:t>
      </w:r>
      <w:r>
        <w:rPr>
          <w:rFonts w:hint="eastAsia" w:ascii="方正仿宋_GBK" w:eastAsia="方正仿宋_GBK" w:cs="宋体" w:hAnsiTheme="minorEastAsia"/>
          <w:kern w:val="0"/>
          <w:sz w:val="32"/>
          <w:szCs w:val="32"/>
        </w:rPr>
        <w:t>。法律、法规、规章另有规定的，从其规定。</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检验、检测、鉴定等所需时间，不计入前款规定</w:t>
      </w:r>
      <w:r>
        <w:rPr>
          <w:rFonts w:hint="eastAsia" w:ascii="方正仿宋_GBK" w:eastAsia="方正仿宋_GBK" w:cs="宋体" w:hAnsiTheme="minorEastAsia"/>
          <w:kern w:val="0"/>
          <w:sz w:val="32"/>
          <w:szCs w:val="32"/>
        </w:rPr>
        <w:t>的</w:t>
      </w:r>
      <w:r>
        <w:rPr>
          <w:rFonts w:ascii="方正仿宋_GBK" w:eastAsia="方正仿宋_GBK" w:cs="宋体" w:hAnsiTheme="minorEastAsia"/>
          <w:kern w:val="0"/>
          <w:sz w:val="32"/>
          <w:szCs w:val="32"/>
        </w:rPr>
        <w:t>期限。</w:t>
      </w:r>
    </w:p>
    <w:p>
      <w:pPr>
        <w:widowControl/>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第十九条</w:t>
      </w:r>
      <w:r>
        <w:rPr>
          <w:rFonts w:ascii="方正仿宋_GBK" w:eastAsia="方正仿宋_GBK" w:cs="仿宋" w:hAnsiTheme="minorEastAsia"/>
          <w:kern w:val="0"/>
          <w:sz w:val="32"/>
          <w:szCs w:val="32"/>
          <w:shd w:val="clear" w:color="auto" w:fill="FFFFFF"/>
        </w:rPr>
        <w:t xml:space="preserve">  </w:t>
      </w:r>
      <w:r>
        <w:rPr>
          <w:rFonts w:hint="eastAsia" w:ascii="方正仿宋_GBK" w:eastAsia="方正仿宋_GBK" w:cs="宋体" w:hAnsiTheme="minorEastAsia"/>
          <w:kern w:val="0"/>
          <w:sz w:val="32"/>
          <w:szCs w:val="32"/>
        </w:rPr>
        <w:t>立案应当符合下列条件：</w:t>
      </w:r>
    </w:p>
    <w:p>
      <w:pPr>
        <w:widowControl/>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（一）有明确的违法嫌疑人；</w:t>
      </w:r>
    </w:p>
    <w:p>
      <w:pPr>
        <w:widowControl/>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（二）有初步认定的违法事实；</w:t>
      </w:r>
    </w:p>
    <w:p>
      <w:pPr>
        <w:widowControl/>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（三）属于药品、医疗器械、化妆品行政处罚范围；</w:t>
      </w:r>
    </w:p>
    <w:p>
      <w:pPr>
        <w:widowControl/>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（四）属于省局管辖。</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拟</w:t>
      </w:r>
      <w:r>
        <w:rPr>
          <w:rFonts w:ascii="方正仿宋_GBK" w:eastAsia="方正仿宋_GBK" w:cs="宋体" w:hAnsiTheme="minorEastAsia"/>
          <w:kern w:val="0"/>
          <w:sz w:val="32"/>
          <w:szCs w:val="32"/>
        </w:rPr>
        <w:t>立案</w:t>
      </w:r>
      <w:r>
        <w:rPr>
          <w:rFonts w:hint="eastAsia" w:ascii="方正仿宋_GBK" w:eastAsia="方正仿宋_GBK" w:cs="宋体" w:hAnsiTheme="minorEastAsia"/>
          <w:kern w:val="0"/>
          <w:sz w:val="32"/>
          <w:szCs w:val="32"/>
        </w:rPr>
        <w:t>的，经办人员</w:t>
      </w:r>
      <w:r>
        <w:rPr>
          <w:rFonts w:ascii="方正仿宋_GBK" w:eastAsia="方正仿宋_GBK" w:cs="宋体" w:hAnsiTheme="minorEastAsia"/>
          <w:kern w:val="0"/>
          <w:sz w:val="32"/>
          <w:szCs w:val="32"/>
        </w:rPr>
        <w:t>应当填写立案审批表，</w:t>
      </w:r>
      <w:r>
        <w:rPr>
          <w:rFonts w:hint="eastAsia" w:ascii="方正仿宋_GBK" w:eastAsia="方正仿宋_GBK" w:cs="宋体" w:hAnsiTheme="minorEastAsia"/>
          <w:kern w:val="0"/>
          <w:sz w:val="32"/>
          <w:szCs w:val="32"/>
        </w:rPr>
        <w:t>同时附上相关材料，报本规范规定的有批准权的负责人批准。决定立案的，</w:t>
      </w:r>
      <w:r>
        <w:rPr>
          <w:rFonts w:ascii="方正仿宋_GBK" w:eastAsia="方正仿宋_GBK" w:cs="宋体" w:hAnsiTheme="minorEastAsia"/>
          <w:kern w:val="0"/>
          <w:sz w:val="32"/>
          <w:szCs w:val="32"/>
        </w:rPr>
        <w:t>由</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机构负责人指定</w:t>
      </w:r>
      <w:r>
        <w:rPr>
          <w:rFonts w:hint="eastAsia" w:ascii="方正仿宋_GBK" w:eastAsia="方正仿宋_GBK" w:cs="宋体" w:hAnsiTheme="minorEastAsia"/>
          <w:kern w:val="0"/>
          <w:sz w:val="32"/>
          <w:szCs w:val="32"/>
        </w:rPr>
        <w:t>二</w:t>
      </w:r>
      <w:r>
        <w:rPr>
          <w:rFonts w:ascii="方正仿宋_GBK" w:eastAsia="方正仿宋_GBK" w:cs="宋体" w:hAnsiTheme="minorEastAsia"/>
          <w:kern w:val="0"/>
          <w:sz w:val="32"/>
          <w:szCs w:val="32"/>
        </w:rPr>
        <w:t>名以上</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人员负责调查处理。</w:t>
      </w:r>
      <w:r>
        <w:rPr>
          <w:rFonts w:hint="eastAsia" w:ascii="方正仿宋_GBK" w:eastAsia="方正仿宋_GBK" w:cs="宋体" w:hAnsiTheme="minorEastAsia"/>
          <w:kern w:val="0"/>
          <w:sz w:val="32"/>
          <w:szCs w:val="32"/>
        </w:rPr>
        <w:t>决定不予立案的，应说明理由，经批准后留存归档。</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对正在发生的违法行为，应当立即查处，并在查处后七个工作日内按照本规范的规定补办立案手续。</w:t>
      </w:r>
    </w:p>
    <w:p>
      <w:pPr>
        <w:widowControl/>
        <w:shd w:val="solid" w:color="FFFFFF" w:fill="auto"/>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对实名举报发现案件线索的，办案机构还应当自作出是否立案决定之日起五个工作日内告知举报人。</w:t>
      </w:r>
    </w:p>
    <w:p>
      <w:pPr>
        <w:widowControl/>
        <w:adjustRightInd w:val="0"/>
        <w:snapToGrid w:val="0"/>
        <w:spacing w:line="590" w:lineRule="atLeast"/>
        <w:jc w:val="center"/>
        <w:rPr>
          <w:rFonts w:ascii="方正仿宋_GBK" w:eastAsia="方正仿宋_GBK" w:cs="Arial"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第三节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调查取证</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二十</w:t>
      </w:r>
      <w:r>
        <w:rPr>
          <w:rFonts w:ascii="方正黑体_GBK" w:hAnsi="黑体" w:eastAsia="方正黑体_GBK" w:cs="宋体"/>
          <w:kern w:val="0"/>
          <w:sz w:val="32"/>
          <w:szCs w:val="32"/>
        </w:rPr>
        <w:t>条</w:t>
      </w:r>
      <w:r>
        <w:rPr>
          <w:rFonts w:ascii="方正仿宋_GBK" w:eastAsia="方正仿宋_GBK" w:cs="Arial" w:hAnsiTheme="minorEastAsia"/>
          <w:kern w:val="0"/>
          <w:sz w:val="32"/>
          <w:szCs w:val="32"/>
        </w:rPr>
        <w:t xml:space="preserve">  调查取证的案件事实主要包括：</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（一）当事人的基本情况；</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（二）违法行为是否存在，是否由当事人实施；</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（三）实施违法行为的时间、地点、方式、后果等情形；</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（四）与违法行为有关的货值</w:t>
      </w:r>
      <w:r>
        <w:rPr>
          <w:rFonts w:hint="eastAsia" w:ascii="方正仿宋_GBK" w:eastAsia="方正仿宋_GBK" w:cs="Arial" w:hAnsiTheme="minorEastAsia"/>
          <w:kern w:val="0"/>
          <w:sz w:val="32"/>
          <w:szCs w:val="32"/>
        </w:rPr>
        <w:t>金额</w:t>
      </w:r>
      <w:r>
        <w:rPr>
          <w:rFonts w:ascii="方正仿宋_GBK" w:eastAsia="方正仿宋_GBK" w:cs="Arial" w:hAnsiTheme="minorEastAsia"/>
          <w:kern w:val="0"/>
          <w:sz w:val="32"/>
          <w:szCs w:val="32"/>
        </w:rPr>
        <w:t>、违法所得以及违法物品的数量、来源、去向等基本事实；</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（五）当事人对违法行为是否采取纠正措施以及纠正的程度；</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（六）与案件有关的其他事实。</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二十一</w:t>
      </w:r>
      <w:r>
        <w:rPr>
          <w:rFonts w:ascii="方正黑体_GBK" w:hAnsi="黑体" w:eastAsia="方正黑体_GBK" w:cs="宋体"/>
          <w:kern w:val="0"/>
          <w:sz w:val="32"/>
          <w:szCs w:val="32"/>
        </w:rPr>
        <w:t>条</w:t>
      </w:r>
      <w:r>
        <w:rPr>
          <w:rFonts w:ascii="方正仿宋_GBK" w:eastAsia="方正仿宋_GBK" w:cs="Arial" w:hAnsiTheme="minorEastAsia"/>
          <w:kern w:val="0"/>
          <w:sz w:val="32"/>
          <w:szCs w:val="32"/>
        </w:rPr>
        <w:t xml:space="preserve">  </w:t>
      </w:r>
      <w:r>
        <w:rPr>
          <w:rFonts w:hint="eastAsia" w:ascii="方正仿宋_GBK" w:eastAsia="方正仿宋_GBK" w:cs="Arial" w:hAnsiTheme="minorEastAsia"/>
          <w:kern w:val="0"/>
          <w:sz w:val="32"/>
          <w:szCs w:val="32"/>
        </w:rPr>
        <w:t>办案人员</w:t>
      </w:r>
      <w:r>
        <w:rPr>
          <w:rFonts w:ascii="方正仿宋_GBK" w:eastAsia="方正仿宋_GBK" w:cs="Arial" w:hAnsiTheme="minorEastAsia"/>
          <w:kern w:val="0"/>
          <w:sz w:val="32"/>
          <w:szCs w:val="32"/>
        </w:rPr>
        <w:t>应当依法收集、</w:t>
      </w:r>
      <w:r>
        <w:rPr>
          <w:rFonts w:hint="eastAsia" w:ascii="方正仿宋_GBK" w:eastAsia="方正仿宋_GBK" w:cs="Arial" w:hAnsiTheme="minorEastAsia"/>
          <w:kern w:val="0"/>
          <w:sz w:val="32"/>
          <w:szCs w:val="32"/>
        </w:rPr>
        <w:t>调取</w:t>
      </w:r>
      <w:r>
        <w:rPr>
          <w:rFonts w:ascii="方正仿宋_GBK" w:eastAsia="方正仿宋_GBK" w:cs="Arial" w:hAnsiTheme="minorEastAsia"/>
          <w:kern w:val="0"/>
          <w:sz w:val="32"/>
          <w:szCs w:val="32"/>
        </w:rPr>
        <w:t>与案件有关的证据。</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证据包括：</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（一）书证；</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（二）物证；</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（三）视听资料；</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（四）电子数据；</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（五）证人证言；</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（六）当事人的陈述；</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（七）鉴定意见；</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（八）勘验笔录</w:t>
      </w:r>
      <w:r>
        <w:rPr>
          <w:rFonts w:hint="eastAsia" w:ascii="方正仿宋_GBK" w:eastAsia="方正仿宋_GBK" w:cs="Arial" w:hAnsiTheme="minorEastAsia"/>
          <w:kern w:val="0"/>
          <w:sz w:val="32"/>
          <w:szCs w:val="32"/>
        </w:rPr>
        <w:t>、</w:t>
      </w:r>
      <w:r>
        <w:rPr>
          <w:rFonts w:ascii="方正仿宋_GBK" w:eastAsia="方正仿宋_GBK" w:cs="Arial" w:hAnsiTheme="minorEastAsia"/>
          <w:kern w:val="0"/>
          <w:sz w:val="32"/>
          <w:szCs w:val="32"/>
        </w:rPr>
        <w:t>现场笔录。</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立案前核查或者监督检查过程中依法取得的证据材料，可以作为案件的证据使用。</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对于移送的案件，移送机关依职权调查收集的证据材料，可以作为案件的证据使用。</w:t>
      </w:r>
    </w:p>
    <w:p>
      <w:pPr>
        <w:widowControl/>
        <w:adjustRightInd w:val="0"/>
        <w:snapToGrid w:val="0"/>
        <w:spacing w:line="590" w:lineRule="atLeast"/>
        <w:ind w:firstLine="640" w:firstLineChars="200"/>
        <w:rPr>
          <w:rFonts w:ascii="方正仿宋_GBK" w:eastAsia="方正仿宋_GBK" w:cs="Arial" w:hAnsiTheme="minorEastAsia"/>
          <w:kern w:val="0"/>
          <w:sz w:val="32"/>
          <w:szCs w:val="32"/>
        </w:rPr>
      </w:pPr>
      <w:r>
        <w:rPr>
          <w:rFonts w:ascii="方正仿宋_GBK" w:eastAsia="方正仿宋_GBK" w:cs="Arial" w:hAnsiTheme="minorEastAsia"/>
          <w:kern w:val="0"/>
          <w:sz w:val="32"/>
          <w:szCs w:val="32"/>
        </w:rPr>
        <w:t>上述证据，应当符合法律、法规、规章关于证据的规定，并经查证属实，才能作为认定案件事实的依据。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二十二</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收集、调取</w:t>
      </w:r>
      <w:r>
        <w:rPr>
          <w:rFonts w:hint="eastAsia" w:ascii="方正仿宋_GBK" w:eastAsia="方正仿宋_GBK" w:cs="宋体" w:hAnsiTheme="minorEastAsia"/>
          <w:kern w:val="0"/>
          <w:sz w:val="32"/>
          <w:szCs w:val="32"/>
        </w:rPr>
        <w:t>的</w:t>
      </w:r>
      <w:r>
        <w:rPr>
          <w:rFonts w:ascii="方正仿宋_GBK" w:eastAsia="方正仿宋_GBK" w:cs="宋体" w:hAnsiTheme="minorEastAsia"/>
          <w:kern w:val="0"/>
          <w:sz w:val="32"/>
          <w:szCs w:val="32"/>
        </w:rPr>
        <w:t>书证、物证应当是原件、原物。调取原件、原物有困难的，可以提取复制件、影印件或者抄录件，也可以拍摄或者制作足以反映原件、原物外形或者内容的照片、录像。复制件、影印件、抄录件和照片、录像由证据提供人核对无误后注明与原件、原物一致，并注明出证日期、证据出处，同时签名或者盖章。</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第二十</w:t>
      </w:r>
      <w:r>
        <w:rPr>
          <w:rFonts w:hint="eastAsia" w:ascii="方正黑体_GBK" w:hAnsi="黑体" w:eastAsia="方正黑体_GBK" w:cs="宋体"/>
          <w:kern w:val="0"/>
          <w:sz w:val="32"/>
          <w:szCs w:val="32"/>
        </w:rPr>
        <w:t>三</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收集、调取的</w:t>
      </w:r>
      <w:r>
        <w:rPr>
          <w:rFonts w:hint="eastAsia" w:ascii="方正仿宋_GBK" w:eastAsia="方正仿宋_GBK" w:cs="宋体" w:hAnsiTheme="minorEastAsia"/>
          <w:kern w:val="0"/>
          <w:sz w:val="32"/>
          <w:szCs w:val="32"/>
        </w:rPr>
        <w:t>录音、录像等</w:t>
      </w:r>
      <w:r>
        <w:rPr>
          <w:rFonts w:ascii="方正仿宋_GBK" w:eastAsia="方正仿宋_GBK" w:cs="宋体" w:hAnsiTheme="minorEastAsia"/>
          <w:kern w:val="0"/>
          <w:sz w:val="32"/>
          <w:szCs w:val="32"/>
        </w:rPr>
        <w:t>视听资料应当是有关资料的原始载体。调取视听资料原始载体有困难的，可以提取复制件，并注明制作方法、制作时间、制作人等。声音资料应当附有该声音内容的文字记录。</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第二十</w:t>
      </w:r>
      <w:r>
        <w:rPr>
          <w:rFonts w:hint="eastAsia" w:ascii="方正黑体_GBK" w:hAnsi="黑体" w:eastAsia="方正黑体_GBK" w:cs="宋体"/>
          <w:kern w:val="0"/>
          <w:sz w:val="32"/>
          <w:szCs w:val="32"/>
        </w:rPr>
        <w:t>四</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收集、调取的电子数据应当是有关数据的原始载体。收集电子数据原始载体有困难的，可以采用拷贝复制、委托分析、书式固定、拍照录像等方式取证，并注明制作方法、制作时间、制作人等。</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可以利用互联网信息系统或者设备收集、固定违法行为证据。用来收集、固定违法行为证据的互联网信息系统或者设备应当符合相关规定，保证所收集、固定电子数据的真实性、完整性。</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可以指派或者聘请具有专门知识的人员，辅助</w:t>
      </w:r>
      <w:r>
        <w:rPr>
          <w:rFonts w:hint="eastAsia" w:ascii="方正仿宋_GBK" w:eastAsia="方正仿宋_GBK" w:cs="宋体" w:hAnsiTheme="minorEastAsia"/>
          <w:kern w:val="0"/>
          <w:sz w:val="32"/>
          <w:szCs w:val="32"/>
        </w:rPr>
        <w:t>办案人</w:t>
      </w:r>
      <w:r>
        <w:rPr>
          <w:rFonts w:ascii="方正仿宋_GBK" w:eastAsia="方正仿宋_GBK" w:cs="宋体" w:hAnsiTheme="minorEastAsia"/>
          <w:kern w:val="0"/>
          <w:sz w:val="32"/>
          <w:szCs w:val="32"/>
        </w:rPr>
        <w:t>员对案件关联的电子数据进行调查取证。</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第二十</w:t>
      </w:r>
      <w:r>
        <w:rPr>
          <w:rFonts w:hint="eastAsia" w:ascii="方正黑体_GBK" w:hAnsi="黑体" w:eastAsia="方正黑体_GBK" w:cs="宋体"/>
          <w:kern w:val="0"/>
          <w:sz w:val="32"/>
          <w:szCs w:val="32"/>
        </w:rPr>
        <w:t>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从中华人民共和国领域外取得的证据，应当说明来源，经所在国公证机关证明，并经中华人民共和国驻该国使领馆认证，或者履行中华人民共和国与证据所在国订立的有关条约中规定的证明手续。</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在中华人民共和国香港特别行政区、澳门特别行政区和台湾地区取得的证据，应当具有按照有关规定办理的证明手续。</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外文书证或者外国语视听资料等证据应当附有由具有翻译资质的机构翻译的或者其他翻译准确的中文译本，由翻译机构盖章或者翻译人员签名。</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第二十</w:t>
      </w:r>
      <w:r>
        <w:rPr>
          <w:rFonts w:hint="eastAsia" w:ascii="方正黑体_GBK" w:hAnsi="黑体" w:eastAsia="方正黑体_GBK" w:cs="宋体"/>
          <w:kern w:val="0"/>
          <w:sz w:val="32"/>
          <w:szCs w:val="32"/>
        </w:rPr>
        <w:t>六</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hAnsi="宋体" w:eastAsia="方正仿宋_GBK"/>
          <w:sz w:val="32"/>
          <w:szCs w:val="32"/>
        </w:rPr>
        <w:t>对与案件有关的地点、物品或者场所进行实地查看、检查、收集证据、采取行政强制措施时，</w:t>
      </w:r>
      <w:r>
        <w:rPr>
          <w:rFonts w:ascii="方正仿宋_GBK" w:eastAsia="方正仿宋_GBK" w:cs="宋体" w:hAnsiTheme="minorEastAsia"/>
          <w:kern w:val="0"/>
          <w:sz w:val="32"/>
          <w:szCs w:val="32"/>
        </w:rPr>
        <w:t>应当通知当事人到场。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hAnsi="宋体" w:eastAsia="方正仿宋_GBK"/>
          <w:sz w:val="32"/>
          <w:szCs w:val="32"/>
        </w:rPr>
        <w:t>实地查看、检查、采取行政强制措施的，办案人员应当制作现场笔录，准确、客观地记录涉及案件事实的有关情况，</w:t>
      </w:r>
      <w:r>
        <w:rPr>
          <w:rFonts w:ascii="方正仿宋_GBK" w:eastAsia="方正仿宋_GBK" w:cs="宋体" w:hAnsiTheme="minorEastAsia"/>
          <w:kern w:val="0"/>
          <w:sz w:val="32"/>
          <w:szCs w:val="32"/>
        </w:rPr>
        <w:t>载明时间、地点、现场事件等内容。必要时，可以采取拍照、录像等方式记录现场情况。</w:t>
      </w:r>
    </w:p>
    <w:p>
      <w:pPr>
        <w:widowControl/>
        <w:adjustRightInd w:val="0"/>
        <w:snapToGrid w:val="0"/>
        <w:spacing w:line="590" w:lineRule="atLeast"/>
        <w:ind w:firstLine="640" w:firstLineChars="200"/>
        <w:rPr>
          <w:rFonts w:ascii="方正仿宋_GBK" w:hAnsi="宋体" w:eastAsia="方正仿宋_GBK" w:cs="Times New Roman"/>
          <w:sz w:val="32"/>
          <w:szCs w:val="32"/>
        </w:rPr>
      </w:pPr>
      <w:r>
        <w:rPr>
          <w:rFonts w:ascii="方正黑体_GBK" w:hAnsi="黑体" w:eastAsia="方正黑体_GBK" w:cs="宋体"/>
          <w:kern w:val="0"/>
          <w:sz w:val="32"/>
          <w:szCs w:val="32"/>
        </w:rPr>
        <w:t>第二十</w:t>
      </w:r>
      <w:r>
        <w:rPr>
          <w:rFonts w:hint="eastAsia" w:ascii="方正黑体_GBK" w:hAnsi="黑体" w:eastAsia="方正黑体_GBK" w:cs="宋体"/>
          <w:kern w:val="0"/>
          <w:sz w:val="32"/>
          <w:szCs w:val="32"/>
        </w:rPr>
        <w:t>七</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可以</w:t>
      </w:r>
      <w:r>
        <w:rPr>
          <w:rFonts w:hint="eastAsia" w:ascii="方正仿宋_GBK" w:eastAsia="方正仿宋_GBK" w:cs="宋体" w:hAnsiTheme="minorEastAsia"/>
          <w:kern w:val="0"/>
          <w:sz w:val="32"/>
          <w:szCs w:val="32"/>
        </w:rPr>
        <w:t>通知</w:t>
      </w:r>
      <w:r>
        <w:rPr>
          <w:rFonts w:ascii="方正仿宋_GBK" w:eastAsia="方正仿宋_GBK" w:cs="宋体" w:hAnsiTheme="minorEastAsia"/>
          <w:kern w:val="0"/>
          <w:sz w:val="32"/>
          <w:szCs w:val="32"/>
        </w:rPr>
        <w:t>当事人</w:t>
      </w:r>
      <w:r>
        <w:rPr>
          <w:rFonts w:hint="eastAsia" w:ascii="方正仿宋_GBK" w:eastAsia="方正仿宋_GBK" w:cs="宋体" w:hAnsiTheme="minorEastAsia"/>
          <w:kern w:val="0"/>
          <w:sz w:val="32"/>
          <w:szCs w:val="32"/>
        </w:rPr>
        <w:t>、证人</w:t>
      </w:r>
      <w:r>
        <w:rPr>
          <w:rFonts w:ascii="方正仿宋_GBK" w:eastAsia="方正仿宋_GBK" w:cs="宋体" w:hAnsiTheme="minorEastAsia"/>
          <w:kern w:val="0"/>
          <w:sz w:val="32"/>
          <w:szCs w:val="32"/>
        </w:rPr>
        <w:t>及其他有关单位和个人</w:t>
      </w:r>
      <w:r>
        <w:rPr>
          <w:rFonts w:hint="eastAsia" w:ascii="方正仿宋_GBK" w:eastAsia="方正仿宋_GBK" w:cs="宋体" w:hAnsiTheme="minorEastAsia"/>
          <w:kern w:val="0"/>
          <w:sz w:val="32"/>
          <w:szCs w:val="32"/>
        </w:rPr>
        <w:t>接受询问，但</w:t>
      </w:r>
      <w:r>
        <w:rPr>
          <w:rFonts w:ascii="方正仿宋_GBK" w:eastAsia="方正仿宋_GBK" w:cs="宋体" w:hAnsiTheme="minorEastAsia"/>
          <w:kern w:val="0"/>
          <w:sz w:val="32"/>
          <w:szCs w:val="32"/>
        </w:rPr>
        <w:t>询问应当个别进行</w:t>
      </w:r>
      <w:r>
        <w:rPr>
          <w:rFonts w:hint="eastAsia" w:ascii="方正仿宋_GBK" w:eastAsia="方正仿宋_GBK" w:cs="宋体" w:hAnsiTheme="minorEastAsia"/>
          <w:kern w:val="0"/>
          <w:sz w:val="32"/>
          <w:szCs w:val="32"/>
        </w:rPr>
        <w:t>，并</w:t>
      </w:r>
      <w:r>
        <w:rPr>
          <w:rFonts w:ascii="方正仿宋_GBK" w:eastAsia="方正仿宋_GBK" w:cs="宋体" w:hAnsiTheme="minorEastAsia"/>
          <w:kern w:val="0"/>
          <w:sz w:val="32"/>
          <w:szCs w:val="32"/>
        </w:rPr>
        <w:t>应当制作</w:t>
      </w:r>
      <w:r>
        <w:rPr>
          <w:rFonts w:hint="eastAsia" w:ascii="方正仿宋_GBK" w:eastAsia="方正仿宋_GBK" w:cs="宋体" w:hAnsiTheme="minorEastAsia"/>
          <w:kern w:val="0"/>
          <w:sz w:val="32"/>
          <w:szCs w:val="32"/>
        </w:rPr>
        <w:t>询问</w:t>
      </w:r>
      <w:r>
        <w:rPr>
          <w:rFonts w:ascii="方正仿宋_GBK" w:eastAsia="方正仿宋_GBK" w:cs="宋体" w:hAnsiTheme="minorEastAsia"/>
          <w:kern w:val="0"/>
          <w:sz w:val="32"/>
          <w:szCs w:val="32"/>
        </w:rPr>
        <w:t>笔录，</w:t>
      </w:r>
      <w:r>
        <w:rPr>
          <w:rFonts w:hint="eastAsia" w:ascii="方正仿宋_GBK" w:eastAsia="方正仿宋_GBK" w:cs="宋体" w:hAnsiTheme="minorEastAsia"/>
          <w:kern w:val="0"/>
          <w:sz w:val="32"/>
          <w:szCs w:val="32"/>
        </w:rPr>
        <w:t>载明被询问人</w:t>
      </w:r>
      <w:r>
        <w:rPr>
          <w:rFonts w:hint="eastAsia" w:ascii="方正仿宋_GBK" w:hAnsi="宋体" w:eastAsia="方正仿宋_GBK" w:cs="Times New Roman"/>
          <w:sz w:val="32"/>
          <w:szCs w:val="32"/>
        </w:rPr>
        <w:t>的基本情况（包括姓名、性别、年龄、工作单位、住址以及与案件的关系等）、被询问人提供的与案件有关的全部情况（包括案件发生的时间、地点、事实经过、后果、因果关系等）。</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hAnsi="宋体" w:eastAsia="方正仿宋_GBK" w:cs="Times New Roman"/>
          <w:sz w:val="32"/>
          <w:szCs w:val="32"/>
        </w:rPr>
        <w:t>首次询问</w:t>
      </w:r>
      <w:r>
        <w:rPr>
          <w:rFonts w:ascii="方正仿宋_GBK" w:eastAsia="方正仿宋_GBK" w:cs="宋体" w:hAnsiTheme="minorEastAsia"/>
          <w:kern w:val="0"/>
          <w:sz w:val="32"/>
          <w:szCs w:val="32"/>
        </w:rPr>
        <w:t>当事人、证人及其他有关单位和个人的，应当由被询问人提供身份证或者其他有效身份证件，</w:t>
      </w:r>
      <w:r>
        <w:rPr>
          <w:rFonts w:hint="eastAsia" w:ascii="方正仿宋_GBK" w:eastAsia="方正仿宋_GBK" w:cs="宋体" w:hAnsiTheme="minorEastAsia"/>
          <w:kern w:val="0"/>
          <w:sz w:val="32"/>
          <w:szCs w:val="32"/>
        </w:rPr>
        <w:t>办案人员应当留存经被询问人签名确认的身份证件复印件。被询问人系当事人工作人员的，必要时索取当事人授权其接受询问调查的授权委托书。</w:t>
      </w:r>
    </w:p>
    <w:p>
      <w:pPr>
        <w:adjustRightInd w:val="0"/>
        <w:snapToGrid w:val="0"/>
        <w:spacing w:line="590" w:lineRule="atLeast"/>
        <w:ind w:firstLine="640" w:firstLineChars="200"/>
        <w:rPr>
          <w:rFonts w:ascii="方正仿宋_GBK" w:hAnsi="宋体" w:eastAsia="方正仿宋_GBK" w:cs="Times New Roman"/>
          <w:sz w:val="32"/>
          <w:szCs w:val="32"/>
        </w:rPr>
      </w:pPr>
      <w:r>
        <w:rPr>
          <w:rFonts w:hint="eastAsia" w:ascii="方正黑体_GBK" w:hAnsi="黑体" w:eastAsia="方正黑体_GBK" w:cs="宋体"/>
          <w:kern w:val="0"/>
          <w:sz w:val="32"/>
          <w:szCs w:val="32"/>
        </w:rPr>
        <w:t>第二十八条</w:t>
      </w:r>
      <w:r>
        <w:rPr>
          <w:rFonts w:ascii="方正仿宋_GBK" w:hAnsi="宋体" w:eastAsia="方正仿宋_GBK" w:cs="Times New Roman"/>
          <w:sz w:val="32"/>
          <w:szCs w:val="32"/>
        </w:rPr>
        <w:t xml:space="preserve">  </w:t>
      </w:r>
      <w:r>
        <w:rPr>
          <w:rFonts w:hint="eastAsia" w:ascii="方正仿宋_GBK" w:hAnsi="宋体" w:eastAsia="方正仿宋_GBK" w:cs="Times New Roman"/>
          <w:sz w:val="32"/>
          <w:szCs w:val="32"/>
        </w:rPr>
        <w:t>笔录（包括现场笔录和询问笔录，下同）起始部分应当载明办案人员身份、证件名称、证件编号及调查目的等情况。</w:t>
      </w:r>
    </w:p>
    <w:p>
      <w:pPr>
        <w:widowControl/>
        <w:adjustRightInd w:val="0"/>
        <w:snapToGrid w:val="0"/>
        <w:spacing w:line="590" w:lineRule="atLeast"/>
        <w:ind w:firstLine="640" w:firstLineChars="200"/>
        <w:rPr>
          <w:rFonts w:ascii="方正仿宋_GBK" w:hAnsi="宋体" w:eastAsia="方正仿宋_GBK" w:cs="Times New Roman"/>
          <w:sz w:val="32"/>
          <w:szCs w:val="32"/>
        </w:rPr>
      </w:pPr>
      <w:r>
        <w:rPr>
          <w:rFonts w:hint="eastAsia" w:ascii="方正仿宋_GBK" w:hAnsi="宋体" w:eastAsia="方正仿宋_GBK" w:cs="Times New Roman"/>
          <w:sz w:val="32"/>
          <w:szCs w:val="32"/>
        </w:rPr>
        <w:t>笔录应当分别交被检查人、被询问人核对；</w:t>
      </w:r>
      <w:r>
        <w:rPr>
          <w:rFonts w:ascii="方正仿宋_GBK" w:eastAsia="方正仿宋_GBK" w:cs="宋体" w:hAnsiTheme="minorEastAsia"/>
          <w:kern w:val="0"/>
          <w:sz w:val="32"/>
          <w:szCs w:val="32"/>
        </w:rPr>
        <w:t>对阅读有困难的，应当向其宣读。笔录如有差错、遗漏，应当允许</w:t>
      </w:r>
      <w:r>
        <w:rPr>
          <w:rFonts w:hint="eastAsia" w:ascii="方正仿宋_GBK" w:hAnsi="宋体" w:eastAsia="方正仿宋_GBK" w:cs="Times New Roman"/>
          <w:sz w:val="32"/>
          <w:szCs w:val="32"/>
        </w:rPr>
        <w:t>被检查人、被询问人</w:t>
      </w:r>
      <w:r>
        <w:rPr>
          <w:rFonts w:ascii="方正仿宋_GBK" w:eastAsia="方正仿宋_GBK" w:cs="宋体" w:hAnsiTheme="minorEastAsia"/>
          <w:kern w:val="0"/>
          <w:sz w:val="32"/>
          <w:szCs w:val="32"/>
        </w:rPr>
        <w:t>更正或者补充。涂改部分应当由</w:t>
      </w:r>
      <w:r>
        <w:rPr>
          <w:rFonts w:hint="eastAsia" w:ascii="方正仿宋_GBK" w:hAnsi="宋体" w:eastAsia="方正仿宋_GBK" w:cs="Times New Roman"/>
          <w:sz w:val="32"/>
          <w:szCs w:val="32"/>
        </w:rPr>
        <w:t>被检查人、</w:t>
      </w:r>
      <w:r>
        <w:rPr>
          <w:rFonts w:ascii="方正仿宋_GBK" w:eastAsia="方正仿宋_GBK" w:cs="宋体" w:hAnsiTheme="minorEastAsia"/>
          <w:kern w:val="0"/>
          <w:sz w:val="32"/>
          <w:szCs w:val="32"/>
        </w:rPr>
        <w:t>被询问人签名、</w:t>
      </w:r>
      <w:r>
        <w:rPr>
          <w:rFonts w:hint="eastAsia" w:ascii="方正仿宋_GBK" w:eastAsia="方正仿宋_GBK" w:cs="宋体" w:hAnsiTheme="minorEastAsia"/>
          <w:kern w:val="0"/>
          <w:sz w:val="32"/>
          <w:szCs w:val="32"/>
        </w:rPr>
        <w:t>按指纹或者</w:t>
      </w:r>
      <w:r>
        <w:rPr>
          <w:rFonts w:ascii="方正仿宋_GBK" w:eastAsia="方正仿宋_GBK" w:cs="宋体" w:hAnsiTheme="minorEastAsia"/>
          <w:kern w:val="0"/>
          <w:sz w:val="32"/>
          <w:szCs w:val="32"/>
        </w:rPr>
        <w:t>盖章确认。</w:t>
      </w:r>
      <w:r>
        <w:rPr>
          <w:rFonts w:hint="eastAsia" w:ascii="方正仿宋_GBK" w:hAnsi="宋体" w:eastAsia="方正仿宋_GBK" w:cs="Times New Roman"/>
          <w:sz w:val="32"/>
          <w:szCs w:val="32"/>
        </w:rPr>
        <w:t>经核对无误后，被检查人、被询问人应当在笔录上逐页签名、按指纹或者盖章，并在笔录终了处注明对笔录真实性的意见。办案人员也应当在笔录上逐页签名。</w:t>
      </w:r>
    </w:p>
    <w:p>
      <w:pPr>
        <w:widowControl/>
        <w:adjustRightInd w:val="0"/>
        <w:snapToGrid w:val="0"/>
        <w:spacing w:line="590" w:lineRule="atLeast"/>
        <w:ind w:firstLine="640" w:firstLineChars="200"/>
        <w:rPr>
          <w:rFonts w:ascii="方正仿宋_GBK" w:hAnsi="宋体" w:eastAsia="方正仿宋_GBK" w:cs="Times New Roman"/>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二十九</w:t>
      </w:r>
      <w:r>
        <w:rPr>
          <w:rFonts w:ascii="方正黑体_GBK" w:hAnsi="黑体" w:eastAsia="方正黑体_GBK" w:cs="宋体"/>
          <w:kern w:val="0"/>
          <w:sz w:val="32"/>
          <w:szCs w:val="32"/>
        </w:rPr>
        <w:t>条</w:t>
      </w:r>
      <w:r>
        <w:rPr>
          <w:rFonts w:ascii="方正仿宋_GBK" w:hAnsi="宋体" w:eastAsia="方正仿宋_GBK" w:cs="Times New Roman"/>
          <w:sz w:val="32"/>
          <w:szCs w:val="32"/>
        </w:rPr>
        <w:t> </w:t>
      </w:r>
      <w:r>
        <w:rPr>
          <w:rFonts w:hint="eastAsia" w:ascii="方正仿宋_GBK" w:hAnsi="宋体" w:eastAsia="方正仿宋_GBK" w:cs="Times New Roman"/>
          <w:sz w:val="32"/>
          <w:szCs w:val="32"/>
        </w:rPr>
        <w:t>办案人员</w:t>
      </w:r>
      <w:r>
        <w:rPr>
          <w:rFonts w:ascii="方正仿宋_GBK" w:hAnsi="宋体" w:eastAsia="方正仿宋_GBK" w:cs="Times New Roman"/>
          <w:sz w:val="32"/>
          <w:szCs w:val="32"/>
        </w:rPr>
        <w:t>可以要求当事人及其他有关单位和个人在一定期限内提供证明材料或者与涉嫌违法行为有关的其他材料，并由材料提供人在有关材料上签名或者盖章。</w:t>
      </w:r>
    </w:p>
    <w:p>
      <w:pPr>
        <w:adjustRightInd w:val="0"/>
        <w:snapToGrid w:val="0"/>
        <w:spacing w:line="590" w:lineRule="atLeast"/>
        <w:ind w:firstLine="640" w:firstLineChars="200"/>
        <w:rPr>
          <w:rFonts w:ascii="方正仿宋_GBK" w:hAnsi="宋体" w:eastAsia="方正仿宋_GBK" w:cs="Times New Roman"/>
          <w:sz w:val="32"/>
          <w:szCs w:val="32"/>
        </w:rPr>
      </w:pPr>
      <w:r>
        <w:rPr>
          <w:rFonts w:hint="eastAsia" w:ascii="方正仿宋_GBK" w:hAnsi="宋体" w:eastAsia="方正仿宋_GBK" w:cs="Times New Roman"/>
          <w:sz w:val="32"/>
          <w:szCs w:val="32"/>
        </w:rPr>
        <w:t>办案人员根据需要</w:t>
      </w:r>
      <w:r>
        <w:rPr>
          <w:rFonts w:ascii="方正仿宋_GBK" w:hAnsi="宋体" w:eastAsia="方正仿宋_GBK" w:cs="Times New Roman"/>
          <w:sz w:val="32"/>
          <w:szCs w:val="32"/>
        </w:rPr>
        <w:t>可以要求权利人对涉案产品是否为权利人生产或者其许可生产的产品进行辨认，也可以要求其对有关事项进行鉴别。</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三十</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办案人员根据需要可以采取抽样取证的方法收集证据，实施抽样时应当通知当事人到场，抽样程序应当符合国家有关规定。需要进行检验、检测、鉴定的，</w:t>
      </w:r>
      <w:r>
        <w:rPr>
          <w:rFonts w:ascii="方正仿宋_GBK" w:eastAsia="方正仿宋_GBK" w:cs="宋体" w:hAnsiTheme="minorEastAsia"/>
          <w:kern w:val="0"/>
          <w:sz w:val="32"/>
          <w:szCs w:val="32"/>
        </w:rPr>
        <w:t>应当</w:t>
      </w:r>
      <w:r>
        <w:rPr>
          <w:rFonts w:hint="eastAsia" w:ascii="方正仿宋_GBK" w:eastAsia="方正仿宋_GBK" w:cs="宋体" w:hAnsiTheme="minorEastAsia"/>
          <w:kern w:val="0"/>
          <w:sz w:val="32"/>
          <w:szCs w:val="32"/>
        </w:rPr>
        <w:t>及时</w:t>
      </w:r>
      <w:r>
        <w:rPr>
          <w:rFonts w:ascii="方正仿宋_GBK" w:eastAsia="方正仿宋_GBK" w:cs="宋体" w:hAnsiTheme="minorEastAsia"/>
          <w:kern w:val="0"/>
          <w:sz w:val="32"/>
          <w:szCs w:val="32"/>
        </w:rPr>
        <w:t>委托具有法定资质的机构进行；没有法定资质机构的，可以委托其他具备条件的机构进行。检验、检测、鉴定结果应当告知当事人。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三十一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在证据可能灭失或者以后难以取得的情况下，</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可以对与涉嫌违法行为有关的证据采取先行登记保存措施。采取或者解除先行登记保存措施，应当</w:t>
      </w:r>
      <w:r>
        <w:rPr>
          <w:rFonts w:hint="eastAsia" w:ascii="方正仿宋_GBK" w:eastAsia="方正仿宋_GBK" w:cs="宋体" w:hAnsiTheme="minorEastAsia"/>
          <w:kern w:val="0"/>
          <w:sz w:val="32"/>
          <w:szCs w:val="32"/>
        </w:rPr>
        <w:t>按照本规范的要求经过</w:t>
      </w:r>
      <w:r>
        <w:rPr>
          <w:rFonts w:ascii="方正仿宋_GBK" w:eastAsia="方正仿宋_GBK" w:cs="宋体" w:hAnsiTheme="minorEastAsia"/>
          <w:kern w:val="0"/>
          <w:sz w:val="32"/>
          <w:szCs w:val="32"/>
        </w:rPr>
        <w:t>批准。</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先行登记保存有关证据，</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应当当场清点，开具清单，由当事人和</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人员签名或者盖章，交当事人一份，并当场交付先行登记保存证据通知书。</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情况紧急，需要当场采取先行登记保存措施的，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应当在二十四小时内向</w:t>
      </w:r>
      <w:r>
        <w:rPr>
          <w:rFonts w:hint="eastAsia" w:ascii="方正仿宋_GBK" w:eastAsia="方正仿宋_GBK" w:cs="宋体" w:hAnsiTheme="minorEastAsia"/>
          <w:kern w:val="0"/>
          <w:sz w:val="32"/>
          <w:szCs w:val="32"/>
        </w:rPr>
        <w:t>本规范规定的有批准权的负责人</w:t>
      </w:r>
      <w:r>
        <w:rPr>
          <w:rFonts w:ascii="方正仿宋_GBK" w:eastAsia="方正仿宋_GBK" w:cs="宋体" w:hAnsiTheme="minorEastAsia"/>
          <w:kern w:val="0"/>
          <w:sz w:val="32"/>
          <w:szCs w:val="32"/>
        </w:rPr>
        <w:t>报告，并补办批准手续。</w:t>
      </w:r>
      <w:r>
        <w:rPr>
          <w:rFonts w:hint="eastAsia" w:ascii="方正仿宋_GBK" w:eastAsia="方正仿宋_GBK" w:cs="宋体" w:hAnsiTheme="minorEastAsia"/>
          <w:kern w:val="0"/>
          <w:sz w:val="32"/>
          <w:szCs w:val="32"/>
        </w:rPr>
        <w:t>有批准权的负责人</w:t>
      </w:r>
      <w:r>
        <w:rPr>
          <w:rFonts w:ascii="方正仿宋_GBK" w:eastAsia="方正仿宋_GBK" w:cs="宋体" w:hAnsiTheme="minorEastAsia"/>
          <w:kern w:val="0"/>
          <w:sz w:val="32"/>
          <w:szCs w:val="32"/>
        </w:rPr>
        <w:t>认为不应当采取先行登记保存措施的，应当立即解除。</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先行登记保存期间，当事人或者有关人员不得</w:t>
      </w:r>
      <w:r>
        <w:rPr>
          <w:rFonts w:hint="eastAsia" w:ascii="方正仿宋_GBK" w:eastAsia="方正仿宋_GBK" w:cs="宋体" w:hAnsiTheme="minorEastAsia"/>
          <w:kern w:val="0"/>
          <w:sz w:val="32"/>
          <w:szCs w:val="32"/>
        </w:rPr>
        <w:t>损毁、销毁或者转移证据。</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三十二</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对于先行登记保存的证据，应当在七日内</w:t>
      </w:r>
      <w:r>
        <w:rPr>
          <w:rFonts w:hint="eastAsia" w:ascii="方正仿宋_GBK" w:eastAsia="方正仿宋_GBK" w:cs="宋体" w:hAnsiTheme="minorEastAsia"/>
          <w:kern w:val="0"/>
          <w:sz w:val="32"/>
          <w:szCs w:val="32"/>
        </w:rPr>
        <w:t>按照下列规定及时作出行政处理决定</w:t>
      </w:r>
      <w:r>
        <w:rPr>
          <w:rFonts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（一）根据情况及时采取记录、复制、拍照、录像等证据保全措施</w:t>
      </w:r>
      <w:r>
        <w:rPr>
          <w:rFonts w:hint="eastAsia" w:ascii="方正仿宋_GBK" w:eastAsia="方正仿宋_GBK" w:cs="宋体" w:hAnsiTheme="minorEastAsia"/>
          <w:kern w:val="0"/>
          <w:sz w:val="32"/>
          <w:szCs w:val="32"/>
        </w:rPr>
        <w:t>后予以返还</w:t>
      </w:r>
      <w:r>
        <w:rPr>
          <w:rFonts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（二）需要检验、检测、鉴定的，</w:t>
      </w:r>
      <w:r>
        <w:rPr>
          <w:rFonts w:hint="eastAsia" w:ascii="方正仿宋_GBK" w:eastAsia="方正仿宋_GBK" w:cs="宋体" w:hAnsiTheme="minorEastAsia"/>
          <w:kern w:val="0"/>
          <w:sz w:val="32"/>
          <w:szCs w:val="32"/>
        </w:rPr>
        <w:t>及时</w:t>
      </w:r>
      <w:r>
        <w:rPr>
          <w:rFonts w:ascii="方正仿宋_GBK" w:eastAsia="方正仿宋_GBK" w:cs="宋体" w:hAnsiTheme="minorEastAsia"/>
          <w:kern w:val="0"/>
          <w:sz w:val="32"/>
          <w:szCs w:val="32"/>
        </w:rPr>
        <w:t>送交检验、检测、鉴定；</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（三）依据有关法律、法规规定可以采取查封、扣押措施的，决定采取行政强制措施；</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（四）违法事实成立，应当予以没收的，</w:t>
      </w:r>
      <w:r>
        <w:rPr>
          <w:rFonts w:hint="eastAsia" w:ascii="方正仿宋_GBK" w:eastAsia="方正仿宋_GBK" w:cs="宋体" w:hAnsiTheme="minorEastAsia"/>
          <w:kern w:val="0"/>
          <w:sz w:val="32"/>
          <w:szCs w:val="32"/>
        </w:rPr>
        <w:t>依法</w:t>
      </w:r>
      <w:r>
        <w:rPr>
          <w:rFonts w:ascii="方正仿宋_GBK" w:eastAsia="方正仿宋_GBK" w:cs="宋体" w:hAnsiTheme="minorEastAsia"/>
          <w:kern w:val="0"/>
          <w:sz w:val="32"/>
          <w:szCs w:val="32"/>
        </w:rPr>
        <w:t>作出行政处罚决定，没收违法物品；</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（五）违法事实不成立，或者违法事实成立但依法不应当予以查封、扣押或者没收的，决定解除先行登记保存措施。</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逾期未</w:t>
      </w:r>
      <w:r>
        <w:rPr>
          <w:rFonts w:hint="eastAsia" w:ascii="方正仿宋_GBK" w:eastAsia="方正仿宋_GBK" w:cs="宋体" w:hAnsiTheme="minorEastAsia"/>
          <w:kern w:val="0"/>
          <w:sz w:val="32"/>
          <w:szCs w:val="32"/>
        </w:rPr>
        <w:t>作出行政处理决定</w:t>
      </w:r>
      <w:r>
        <w:rPr>
          <w:rFonts w:ascii="方正仿宋_GBK" w:eastAsia="方正仿宋_GBK" w:cs="宋体" w:hAnsiTheme="minorEastAsia"/>
          <w:kern w:val="0"/>
          <w:sz w:val="32"/>
          <w:szCs w:val="32"/>
        </w:rPr>
        <w:t>的，先行登记保存措施自动解除。</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第三十</w:t>
      </w:r>
      <w:r>
        <w:rPr>
          <w:rFonts w:hint="eastAsia" w:ascii="方正黑体_GBK" w:hAnsi="黑体" w:eastAsia="方正黑体_GBK" w:cs="宋体"/>
          <w:kern w:val="0"/>
          <w:sz w:val="32"/>
          <w:szCs w:val="32"/>
        </w:rPr>
        <w:t>三</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采取查封、扣押的行政强制措施的，应当符合《中华人民共和国药品管理法》《医疗器械监督管理条例》《化妆品监督管理条例》等法律、法规规定的条件。</w:t>
      </w:r>
      <w:r>
        <w:rPr>
          <w:rFonts w:ascii="方正仿宋_GBK" w:eastAsia="方正仿宋_GBK" w:cs="宋体" w:hAnsiTheme="minorEastAsia"/>
          <w:kern w:val="0"/>
          <w:sz w:val="32"/>
          <w:szCs w:val="32"/>
        </w:rPr>
        <w:t>采取或者解除行政强制措施，应当经本规范规定的有</w:t>
      </w:r>
      <w:r>
        <w:rPr>
          <w:rFonts w:hint="eastAsia" w:ascii="方正仿宋_GBK" w:eastAsia="方正仿宋_GBK" w:cs="宋体" w:hAnsiTheme="minorEastAsia"/>
          <w:kern w:val="0"/>
          <w:sz w:val="32"/>
          <w:szCs w:val="32"/>
        </w:rPr>
        <w:t>批准权的负责人批准。</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情况紧急，需要当场采取行政强制措施的，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应当在二十四小时内向</w:t>
      </w:r>
      <w:r>
        <w:rPr>
          <w:rFonts w:hint="eastAsia" w:ascii="方正仿宋_GBK" w:eastAsia="方正仿宋_GBK" w:cs="宋体" w:hAnsiTheme="minorEastAsia"/>
          <w:kern w:val="0"/>
          <w:sz w:val="32"/>
          <w:szCs w:val="32"/>
        </w:rPr>
        <w:t>本规范规定的有批准权的负责人</w:t>
      </w:r>
      <w:r>
        <w:rPr>
          <w:rFonts w:ascii="方正仿宋_GBK" w:eastAsia="方正仿宋_GBK" w:cs="宋体" w:hAnsiTheme="minorEastAsia"/>
          <w:kern w:val="0"/>
          <w:sz w:val="32"/>
          <w:szCs w:val="32"/>
        </w:rPr>
        <w:t>报告，并补办批准手续。</w:t>
      </w:r>
      <w:r>
        <w:rPr>
          <w:rFonts w:hint="eastAsia" w:ascii="方正仿宋_GBK" w:eastAsia="方正仿宋_GBK" w:cs="宋体" w:hAnsiTheme="minorEastAsia"/>
          <w:kern w:val="0"/>
          <w:sz w:val="32"/>
          <w:szCs w:val="32"/>
        </w:rPr>
        <w:t>有批准权的负责人</w:t>
      </w:r>
      <w:r>
        <w:rPr>
          <w:rFonts w:ascii="方正仿宋_GBK" w:eastAsia="方正仿宋_GBK" w:cs="宋体" w:hAnsiTheme="minorEastAsia"/>
          <w:kern w:val="0"/>
          <w:sz w:val="32"/>
          <w:szCs w:val="32"/>
        </w:rPr>
        <w:t>认为不应当采取行政强制措施的，应当立即解除。</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拟采取的查封、扣押措施属于《江苏省药品监督管理局重大行政执法决定法制审核管理办法（试行）》规定的重大行政强制决定的，办案机构应当按照省局有关规定提交法制审核并提请集体讨论决定。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第三十</w:t>
      </w:r>
      <w:r>
        <w:rPr>
          <w:rFonts w:hint="eastAsia" w:ascii="方正黑体_GBK" w:hAnsi="黑体" w:eastAsia="方正黑体_GBK" w:cs="宋体"/>
          <w:kern w:val="0"/>
          <w:sz w:val="32"/>
          <w:szCs w:val="32"/>
        </w:rPr>
        <w:t>四</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实施</w:t>
      </w:r>
      <w:r>
        <w:rPr>
          <w:rFonts w:hint="eastAsia" w:ascii="方正仿宋_GBK" w:eastAsia="方正仿宋_GBK" w:cs="宋体" w:hAnsiTheme="minorEastAsia"/>
          <w:kern w:val="0"/>
          <w:sz w:val="32"/>
          <w:szCs w:val="32"/>
        </w:rPr>
        <w:t>查封、扣押的，</w:t>
      </w:r>
      <w:r>
        <w:rPr>
          <w:rFonts w:ascii="方正仿宋_GBK" w:eastAsia="方正仿宋_GBK" w:cs="宋体" w:hAnsiTheme="minorEastAsia"/>
          <w:kern w:val="0"/>
          <w:sz w:val="32"/>
          <w:szCs w:val="32"/>
        </w:rPr>
        <w:t>应当</w:t>
      </w:r>
      <w:r>
        <w:rPr>
          <w:rFonts w:hint="eastAsia" w:ascii="方正仿宋_GBK" w:eastAsia="方正仿宋_GBK" w:cs="宋体" w:hAnsiTheme="minorEastAsia"/>
          <w:kern w:val="0"/>
          <w:sz w:val="32"/>
          <w:szCs w:val="32"/>
        </w:rPr>
        <w:t>履行</w:t>
      </w:r>
      <w:r>
        <w:rPr>
          <w:rFonts w:ascii="方正仿宋_GBK" w:eastAsia="方正仿宋_GBK" w:cs="宋体" w:hAnsiTheme="minorEastAsia"/>
          <w:kern w:val="0"/>
          <w:sz w:val="32"/>
          <w:szCs w:val="32"/>
        </w:rPr>
        <w:t>《中华人民共和国行政强制法》第十八条规定的程序，</w:t>
      </w:r>
      <w:r>
        <w:rPr>
          <w:rFonts w:hint="eastAsia" w:ascii="方正仿宋_GBK" w:eastAsia="方正仿宋_GBK" w:cs="宋体" w:hAnsiTheme="minorEastAsia"/>
          <w:kern w:val="0"/>
          <w:sz w:val="32"/>
          <w:szCs w:val="32"/>
        </w:rPr>
        <w:t>制作</w:t>
      </w:r>
      <w:r>
        <w:rPr>
          <w:rFonts w:ascii="方正仿宋_GBK" w:eastAsia="方正仿宋_GBK" w:cs="宋体" w:hAnsiTheme="minorEastAsia"/>
          <w:kern w:val="0"/>
          <w:sz w:val="32"/>
          <w:szCs w:val="32"/>
        </w:rPr>
        <w:t>并当场交付实施行政强制措施决定书和清单。</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实施行政强制措施</w:t>
      </w:r>
      <w:r>
        <w:rPr>
          <w:rFonts w:hint="eastAsia" w:ascii="方正仿宋_GBK" w:eastAsia="方正仿宋_GBK" w:cs="宋体" w:hAnsiTheme="minorEastAsia"/>
          <w:kern w:val="0"/>
          <w:sz w:val="32"/>
          <w:szCs w:val="32"/>
        </w:rPr>
        <w:t>决定书应当载明下列事项：</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（一）当事人的姓名或者名称、地址；</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（二）查封、扣押的理由、依据和期限；</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（三）查封、扣押场所、设施或者财物的名称、数量等；</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（四）申请行政复议或者提起行政诉讼的途径和期限；</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（五）省局名称、印章和日期。</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查封、扣押清单一式二份，由当事人和办案机构分别保存。</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第三十</w:t>
      </w:r>
      <w:r>
        <w:rPr>
          <w:rFonts w:hint="eastAsia" w:ascii="方正黑体_GBK" w:hAnsi="黑体" w:eastAsia="方正黑体_GBK" w:cs="宋体"/>
          <w:kern w:val="0"/>
          <w:sz w:val="32"/>
          <w:szCs w:val="32"/>
        </w:rPr>
        <w:t>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查封、扣押的期限不得超过三十日；情况复杂的，经</w:t>
      </w:r>
      <w:r>
        <w:rPr>
          <w:rFonts w:hint="eastAsia" w:ascii="方正仿宋_GBK" w:eastAsia="方正仿宋_GBK" w:cs="宋体" w:hAnsiTheme="minorEastAsia"/>
          <w:kern w:val="0"/>
          <w:sz w:val="32"/>
          <w:szCs w:val="32"/>
        </w:rPr>
        <w:t>本规范规定的有批准权的</w:t>
      </w:r>
      <w:r>
        <w:rPr>
          <w:rFonts w:ascii="方正仿宋_GBK" w:eastAsia="方正仿宋_GBK" w:cs="宋体" w:hAnsiTheme="minorEastAsia"/>
          <w:kern w:val="0"/>
          <w:sz w:val="32"/>
          <w:szCs w:val="32"/>
        </w:rPr>
        <w:t>负责人批准，可以延长，但是延长期限不得超过三十日。法律、行政法规另有规定的除外。</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延长查封、扣押的决定应当及时书面告知当事人，并说明理由。</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对物品需要进行检验、检测、鉴定的，查封、扣押的期间不包括检验、检测、鉴定的期间。检验、检测、鉴定的期间应当明确，并书面告知当事人。检验、检测、鉴定的费用由省局承担。</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第三十</w:t>
      </w:r>
      <w:r>
        <w:rPr>
          <w:rFonts w:hint="eastAsia" w:ascii="方正黑体_GBK" w:hAnsi="黑体" w:eastAsia="方正黑体_GBK" w:cs="宋体"/>
          <w:kern w:val="0"/>
          <w:sz w:val="32"/>
          <w:szCs w:val="32"/>
        </w:rPr>
        <w:t>六</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扣押当事人托运的物品，应当制作协助扣押通知书，通知有关单位协助办理，并书面通知当事人。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第三十</w:t>
      </w:r>
      <w:r>
        <w:rPr>
          <w:rFonts w:hint="eastAsia" w:ascii="方正黑体_GBK" w:hAnsi="黑体" w:eastAsia="方正黑体_GBK" w:cs="宋体"/>
          <w:kern w:val="0"/>
          <w:sz w:val="32"/>
          <w:szCs w:val="32"/>
        </w:rPr>
        <w:t>七</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对当事人家存或者寄存的涉嫌违法物品，需要扣押的，责令当事人取出；当事人拒绝取出的，应当会同当地有关部门或者单位将其取出，并办理扣押手续。</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三十八</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对</w:t>
      </w:r>
      <w:r>
        <w:rPr>
          <w:rFonts w:ascii="方正仿宋_GBK" w:eastAsia="方正仿宋_GBK" w:cs="宋体" w:hAnsiTheme="minorEastAsia"/>
          <w:kern w:val="0"/>
          <w:sz w:val="32"/>
          <w:szCs w:val="32"/>
        </w:rPr>
        <w:t>查封、扣押的场所、设施或者</w:t>
      </w:r>
      <w:r>
        <w:rPr>
          <w:rFonts w:hint="eastAsia" w:ascii="方正仿宋_GBK" w:eastAsia="方正仿宋_GBK" w:cs="宋体" w:hAnsiTheme="minorEastAsia"/>
          <w:kern w:val="0"/>
          <w:sz w:val="32"/>
          <w:szCs w:val="32"/>
        </w:rPr>
        <w:t>财物，办案机构</w:t>
      </w:r>
      <w:r>
        <w:rPr>
          <w:rFonts w:ascii="方正仿宋_GBK" w:eastAsia="方正仿宋_GBK" w:cs="宋体" w:hAnsiTheme="minorEastAsia"/>
          <w:kern w:val="0"/>
          <w:sz w:val="32"/>
          <w:szCs w:val="32"/>
        </w:rPr>
        <w:t>应当妥善保管，不得使用或者损毁；</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可以委托第三人保管，第三人不得损毁或者擅自转移、处置。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查封的场所、设施或者财物，应当加贴</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封条，任何人不得随意动用。 </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对不易保管的财物，</w:t>
      </w:r>
      <w:r>
        <w:rPr>
          <w:rFonts w:hint="eastAsia" w:ascii="方正仿宋_GBK" w:eastAsia="方正仿宋_GBK" w:cs="宋体" w:hAnsiTheme="minorEastAsia"/>
          <w:kern w:val="0"/>
          <w:sz w:val="32"/>
          <w:szCs w:val="32"/>
        </w:rPr>
        <w:t>应当经</w:t>
      </w:r>
      <w:r>
        <w:rPr>
          <w:rFonts w:ascii="方正仿宋_GBK" w:eastAsia="方正仿宋_GBK" w:cs="宋体" w:hAnsiTheme="minorEastAsia"/>
          <w:kern w:val="0"/>
          <w:sz w:val="32"/>
          <w:szCs w:val="32"/>
        </w:rPr>
        <w:t>当事人</w:t>
      </w:r>
      <w:r>
        <w:rPr>
          <w:rFonts w:hint="eastAsia" w:ascii="方正仿宋_GBK" w:eastAsia="方正仿宋_GBK" w:cs="宋体" w:hAnsiTheme="minorEastAsia"/>
          <w:kern w:val="0"/>
          <w:sz w:val="32"/>
          <w:szCs w:val="32"/>
        </w:rPr>
        <w:t>书面</w:t>
      </w:r>
      <w:r>
        <w:rPr>
          <w:rFonts w:ascii="方正仿宋_GBK" w:eastAsia="方正仿宋_GBK" w:cs="宋体" w:hAnsiTheme="minorEastAsia"/>
          <w:kern w:val="0"/>
          <w:sz w:val="32"/>
          <w:szCs w:val="32"/>
        </w:rPr>
        <w:t>同意</w:t>
      </w:r>
      <w:r>
        <w:rPr>
          <w:rFonts w:hint="eastAsia" w:ascii="方正仿宋_GBK" w:eastAsia="方正仿宋_GBK" w:cs="宋体" w:hAnsiTheme="minorEastAsia"/>
          <w:kern w:val="0"/>
          <w:sz w:val="32"/>
          <w:szCs w:val="32"/>
        </w:rPr>
        <w:t>，并经本规范规定有批准权的负责人批准</w:t>
      </w:r>
      <w:r>
        <w:rPr>
          <w:rFonts w:ascii="方正仿宋_GBK" w:eastAsia="方正仿宋_GBK" w:cs="宋体" w:hAnsiTheme="minorEastAsia"/>
          <w:kern w:val="0"/>
          <w:sz w:val="32"/>
          <w:szCs w:val="32"/>
        </w:rPr>
        <w:t>，在采取相关措施留存证据后可以依法拍卖或者变卖。拍卖或者变卖所得款项由</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暂予保存。</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三十九</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有下列情形之一的，应当及时作出解除查封、扣押决定：</w:t>
      </w:r>
    </w:p>
    <w:p>
      <w:pPr>
        <w:widowControl/>
        <w:shd w:val="clear" w:color="auto" w:fill="FFFFFF"/>
        <w:adjustRightInd w:val="0"/>
        <w:snapToGrid w:val="0"/>
        <w:spacing w:line="590" w:lineRule="atLeast"/>
        <w:ind w:firstLine="48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（一）当事人没有违法行为；</w:t>
      </w:r>
    </w:p>
    <w:p>
      <w:pPr>
        <w:widowControl/>
        <w:shd w:val="clear" w:color="auto" w:fill="FFFFFF"/>
        <w:adjustRightInd w:val="0"/>
        <w:snapToGrid w:val="0"/>
        <w:spacing w:line="590" w:lineRule="atLeast"/>
        <w:ind w:firstLine="48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（二）查封、扣押的场所、设施或者财物与违法行为无关；</w:t>
      </w:r>
    </w:p>
    <w:p>
      <w:pPr>
        <w:widowControl/>
        <w:shd w:val="clear" w:color="auto" w:fill="FFFFFF"/>
        <w:adjustRightInd w:val="0"/>
        <w:snapToGrid w:val="0"/>
        <w:spacing w:line="590" w:lineRule="atLeast"/>
        <w:ind w:firstLine="48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（三）对违法行为已经作出处理决定，不再需要查封、扣押；</w:t>
      </w:r>
    </w:p>
    <w:p>
      <w:pPr>
        <w:widowControl/>
        <w:shd w:val="clear" w:color="auto" w:fill="FFFFFF"/>
        <w:adjustRightInd w:val="0"/>
        <w:snapToGrid w:val="0"/>
        <w:spacing w:line="590" w:lineRule="atLeast"/>
        <w:ind w:firstLine="48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（四）查封、扣押期限已经届满；</w:t>
      </w:r>
    </w:p>
    <w:p>
      <w:pPr>
        <w:widowControl/>
        <w:shd w:val="clear" w:color="auto" w:fill="FFFFFF"/>
        <w:adjustRightInd w:val="0"/>
        <w:snapToGrid w:val="0"/>
        <w:spacing w:line="590" w:lineRule="atLeast"/>
        <w:ind w:firstLine="48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（五）其他不再需要采取查封、扣押措施的情形。</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解除查封、扣押应当立即退还财物，并由</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人员和当事人在财物清单上签名或者盖章。已将不易保管的财物拍卖或者变卖的，退还拍卖或者变卖所得款项。变卖价格明显低于变卖时市场价格，给当事人造成损失的，应当给予补偿。</w:t>
      </w:r>
    </w:p>
    <w:p>
      <w:pPr>
        <w:widowControl/>
        <w:shd w:val="clear" w:color="auto" w:fill="FFFFFF"/>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当事人下落不明或者无法确定涉案物品所有人的，应当按照本</w:t>
      </w:r>
      <w:r>
        <w:rPr>
          <w:rFonts w:hint="eastAsia" w:ascii="方正仿宋_GBK" w:eastAsia="方正仿宋_GBK" w:cs="宋体" w:hAnsiTheme="minorEastAsia"/>
          <w:kern w:val="0"/>
          <w:sz w:val="32"/>
          <w:szCs w:val="32"/>
        </w:rPr>
        <w:t>规范</w:t>
      </w:r>
      <w:r>
        <w:rPr>
          <w:rFonts w:ascii="方正仿宋_GBK" w:eastAsia="方正仿宋_GBK" w:cs="宋体" w:hAnsiTheme="minorEastAsia"/>
          <w:kern w:val="0"/>
          <w:sz w:val="32"/>
          <w:szCs w:val="32"/>
        </w:rPr>
        <w:t>规定的公告送达方式告知领取。公告期满仍无人领取的，经</w:t>
      </w:r>
      <w:r>
        <w:rPr>
          <w:rFonts w:hint="eastAsia" w:ascii="方正仿宋_GBK" w:eastAsia="方正仿宋_GBK" w:cs="宋体" w:hAnsiTheme="minorEastAsia"/>
          <w:kern w:val="0"/>
          <w:sz w:val="32"/>
          <w:szCs w:val="32"/>
        </w:rPr>
        <w:t>本规范规定的有批准权的负责人</w:t>
      </w:r>
      <w:r>
        <w:rPr>
          <w:rFonts w:ascii="方正仿宋_GBK" w:eastAsia="方正仿宋_GBK" w:cs="宋体" w:hAnsiTheme="minorEastAsia"/>
          <w:kern w:val="0"/>
          <w:sz w:val="32"/>
          <w:szCs w:val="32"/>
        </w:rPr>
        <w:t>批准，将涉案物品上缴或者依法拍卖后将所得款项上缴国库。</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四十</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人员在调查取证过程中，无法通知当事人，当事人不到场或者拒绝接受调查，当事人拒绝签名、盖章或者以其他方式确认的，</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人员应当在笔录或者其他材料上注明情况，并采取录音、录像等方式记录，必要时可以邀请有关人员作为见证人。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四十一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进行现场检查、询问当事人及其他有关单位和个人、抽样取证、采取先行登记保存措施、实施查封或者扣押等行政强制措施时，按照有关规定采取拍照、录音、录像等方式记录现场情况。</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第四十</w:t>
      </w:r>
      <w:r>
        <w:rPr>
          <w:rFonts w:hint="eastAsia" w:ascii="方正黑体_GBK" w:hAnsi="黑体" w:eastAsia="方正黑体_GBK" w:cs="宋体"/>
          <w:kern w:val="0"/>
          <w:sz w:val="32"/>
          <w:szCs w:val="32"/>
        </w:rPr>
        <w:t>二</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在办理行政处罚案件时，确需其他</w:t>
      </w:r>
      <w:r>
        <w:rPr>
          <w:rFonts w:hint="eastAsia" w:ascii="方正仿宋_GBK" w:eastAsia="方正仿宋_GBK" w:cs="宋体" w:hAnsiTheme="minorEastAsia"/>
          <w:kern w:val="0"/>
          <w:sz w:val="32"/>
          <w:szCs w:val="32"/>
        </w:rPr>
        <w:t>负责药品</w:t>
      </w:r>
      <w:r>
        <w:rPr>
          <w:rFonts w:ascii="方正仿宋_GBK" w:eastAsia="方正仿宋_GBK" w:cs="宋体" w:hAnsiTheme="minorEastAsia"/>
          <w:kern w:val="0"/>
          <w:sz w:val="32"/>
          <w:szCs w:val="32"/>
        </w:rPr>
        <w:t>监督管理</w:t>
      </w:r>
      <w:r>
        <w:rPr>
          <w:rFonts w:hint="eastAsia" w:ascii="方正仿宋_GBK" w:eastAsia="方正仿宋_GBK" w:cs="宋体" w:hAnsiTheme="minorEastAsia"/>
          <w:kern w:val="0"/>
          <w:sz w:val="32"/>
          <w:szCs w:val="32"/>
        </w:rPr>
        <w:t>的</w:t>
      </w:r>
      <w:r>
        <w:rPr>
          <w:rFonts w:ascii="方正仿宋_GBK" w:eastAsia="方正仿宋_GBK" w:cs="宋体" w:hAnsiTheme="minorEastAsia"/>
          <w:kern w:val="0"/>
          <w:sz w:val="32"/>
          <w:szCs w:val="32"/>
        </w:rPr>
        <w:t>部门协助调查取证的，</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应当出具协助调查函。</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第四十</w:t>
      </w:r>
      <w:r>
        <w:rPr>
          <w:rFonts w:hint="eastAsia" w:ascii="方正黑体_GBK" w:hAnsi="黑体" w:eastAsia="方正黑体_GBK" w:cs="宋体"/>
          <w:kern w:val="0"/>
          <w:sz w:val="32"/>
          <w:szCs w:val="32"/>
        </w:rPr>
        <w:t>三</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有下列情形之一的，经本规范规定的有批准权的负责人批准，中止案件调查：</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（一）行政处罚决定须以相关案件的裁判结果或者其他行政决定为依据，而相关案件尚未审结或者其他行政决定尚未作出的；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（二）涉及法律适用等问题，需要送请有权机关作出解释或者确认的；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（三）因不可抗力致使案件暂时无法调查的；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（四）因当事人下落不明致使案件暂时无法调查的；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（五）其他应当中止调查的情形。</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中止调查的原因消除后，应当立即恢复案件调查。</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第四十</w:t>
      </w:r>
      <w:r>
        <w:rPr>
          <w:rFonts w:hint="eastAsia" w:ascii="方正黑体_GBK" w:hAnsi="黑体" w:eastAsia="方正黑体_GBK" w:cs="宋体"/>
          <w:kern w:val="0"/>
          <w:sz w:val="32"/>
          <w:szCs w:val="32"/>
        </w:rPr>
        <w:t>四</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因涉嫌违法的自然人死亡或者法人、其他组织终止，并且无权利义务承受人等原因，致使案件调查无法继续进行的，经</w:t>
      </w:r>
      <w:r>
        <w:rPr>
          <w:rFonts w:hint="eastAsia" w:ascii="方正仿宋_GBK" w:eastAsia="方正仿宋_GBK" w:cs="宋体" w:hAnsiTheme="minorEastAsia"/>
          <w:kern w:val="0"/>
          <w:sz w:val="32"/>
          <w:szCs w:val="32"/>
        </w:rPr>
        <w:t>本规范规定的有批准权的负责人</w:t>
      </w:r>
      <w:r>
        <w:rPr>
          <w:rFonts w:ascii="方正仿宋_GBK" w:eastAsia="方正仿宋_GBK" w:cs="宋体" w:hAnsiTheme="minorEastAsia"/>
          <w:kern w:val="0"/>
          <w:sz w:val="32"/>
          <w:szCs w:val="32"/>
        </w:rPr>
        <w:t>批准，案件终止调查。</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第四十</w:t>
      </w:r>
      <w:r>
        <w:rPr>
          <w:rFonts w:hint="eastAsia" w:ascii="方正黑体_GBK" w:hAnsi="黑体" w:eastAsia="方正黑体_GBK" w:cs="宋体"/>
          <w:kern w:val="0"/>
          <w:sz w:val="32"/>
          <w:szCs w:val="32"/>
        </w:rPr>
        <w:t>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案件调查终结，</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应当撰写调查终结报告</w:t>
      </w:r>
      <w:r>
        <w:rPr>
          <w:rFonts w:hint="eastAsia"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案件调查终结报告包括以下内容</w:t>
      </w:r>
      <w:r>
        <w:rPr>
          <w:rFonts w:hint="eastAsia"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（一）当事人的基本情况；</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（二）案件来源、调查经过及采取行政强制措施的情况；</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（三）调查认定的事实及主要证据；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（四）违法行为性质；</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（五）处理意见及依据；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（六）自由裁量的理由等其他需要说明的事项。</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第四十</w:t>
      </w:r>
      <w:r>
        <w:rPr>
          <w:rFonts w:hint="eastAsia" w:ascii="方正黑体_GBK" w:hAnsi="黑体" w:eastAsia="方正黑体_GBK" w:cs="宋体"/>
          <w:kern w:val="0"/>
          <w:sz w:val="32"/>
          <w:szCs w:val="32"/>
        </w:rPr>
        <w:t>六</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办案人员向办案机构负责人</w:t>
      </w:r>
      <w:r>
        <w:rPr>
          <w:rFonts w:ascii="方正仿宋_GBK" w:eastAsia="方正仿宋_GBK" w:cs="宋体" w:hAnsiTheme="minorEastAsia"/>
          <w:kern w:val="0"/>
          <w:sz w:val="32"/>
          <w:szCs w:val="32"/>
        </w:rPr>
        <w:t>提交案件调查终结报告后，</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应当组织</w:t>
      </w:r>
      <w:r>
        <w:rPr>
          <w:rFonts w:hint="eastAsia" w:ascii="方正仿宋_GBK" w:eastAsia="方正仿宋_GBK" w:cs="宋体" w:hAnsiTheme="minorEastAsia"/>
          <w:kern w:val="0"/>
          <w:sz w:val="32"/>
          <w:szCs w:val="32"/>
        </w:rPr>
        <w:t>三</w:t>
      </w:r>
      <w:r>
        <w:rPr>
          <w:rFonts w:ascii="方正仿宋_GBK" w:eastAsia="方正仿宋_GBK" w:cs="宋体" w:hAnsiTheme="minorEastAsia"/>
          <w:kern w:val="0"/>
          <w:sz w:val="32"/>
          <w:szCs w:val="32"/>
        </w:rPr>
        <w:t>名以上有关人员对违法行为的事实、性质、情节、社会危害程度、办案程序、处罚意见等进行合议。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合议应当根据认定的事实，提出予以处罚、补充证据、重新调查、撤销案件或者其他处理意见，并制作案件合议</w:t>
      </w:r>
      <w:r>
        <w:rPr>
          <w:rFonts w:hint="eastAsia" w:ascii="方正仿宋_GBK" w:eastAsia="方正仿宋_GBK" w:cs="宋体" w:hAnsiTheme="minorEastAsia"/>
          <w:kern w:val="0"/>
          <w:sz w:val="32"/>
          <w:szCs w:val="32"/>
        </w:rPr>
        <w:t>记录。</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第四十七条</w:t>
      </w:r>
      <w:r>
        <w:rPr>
          <w:rFonts w:ascii="方正仿宋_GBK" w:eastAsia="方正仿宋_GBK" w:cs="宋体" w:hAnsiTheme="minorEastAsia"/>
          <w:kern w:val="0"/>
          <w:sz w:val="32"/>
          <w:szCs w:val="32"/>
        </w:rPr>
        <w:t xml:space="preserve">  合议后，</w:t>
      </w:r>
      <w:r>
        <w:rPr>
          <w:rFonts w:hint="eastAsia" w:ascii="方正仿宋_GBK" w:eastAsia="方正仿宋_GBK" w:cs="宋体" w:hAnsiTheme="minorEastAsia"/>
          <w:kern w:val="0"/>
          <w:sz w:val="32"/>
          <w:szCs w:val="32"/>
        </w:rPr>
        <w:t>办案机构应当按照《江苏省药品监督管理局重大行政执法决定法制审核管理办法（试行）》的规定将案件提交政策法规处进行法制审核。</w:t>
      </w:r>
    </w:p>
    <w:p>
      <w:pPr>
        <w:widowControl/>
        <w:adjustRightInd w:val="0"/>
        <w:snapToGrid w:val="0"/>
        <w:spacing w:line="590" w:lineRule="atLeast"/>
        <w:jc w:val="center"/>
        <w:rPr>
          <w:rFonts w:ascii="方正仿宋_GBK" w:eastAsia="方正仿宋_GBK" w:cs="Arial"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第四节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法制审核与告知</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四十八条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对办案机构提交法制审核的案件，政策法规处经审核后，按照《江苏省药品监督管理局重大行政执法决定法制审核管理办法（试行）》的规定</w:t>
      </w:r>
      <w:r>
        <w:rPr>
          <w:rFonts w:ascii="方正仿宋_GBK" w:eastAsia="方正仿宋_GBK" w:cs="宋体" w:hAnsiTheme="minorEastAsia"/>
          <w:kern w:val="0"/>
          <w:sz w:val="32"/>
          <w:szCs w:val="32"/>
        </w:rPr>
        <w:t>提出意见和建议</w:t>
      </w:r>
      <w:r>
        <w:rPr>
          <w:rFonts w:hint="eastAsia" w:ascii="方正仿宋_GBK" w:eastAsia="方正仿宋_GBK" w:cs="宋体" w:hAnsiTheme="minorEastAsia"/>
          <w:kern w:val="0"/>
          <w:sz w:val="32"/>
          <w:szCs w:val="32"/>
        </w:rPr>
        <w:t>，并退回案件材料。对于属于需要告知当事人有要求听证的权利或提请省局案件审理委员会集体讨论决定的，政策法规处应当在审核意见和建议中予以提示。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第四十九条</w:t>
      </w:r>
      <w:r>
        <w:rPr>
          <w:rFonts w:ascii="方正仿宋_GBK" w:eastAsia="方正仿宋_GBK" w:cs="宋体" w:hAnsiTheme="minorEastAsia"/>
          <w:kern w:val="0"/>
          <w:sz w:val="32"/>
          <w:szCs w:val="32"/>
        </w:rPr>
        <w:t xml:space="preserve">  政策法规</w:t>
      </w:r>
      <w:r>
        <w:rPr>
          <w:rFonts w:hint="eastAsia" w:ascii="方正仿宋_GBK" w:eastAsia="方正仿宋_GBK" w:cs="宋体" w:hAnsiTheme="minorEastAsia"/>
          <w:kern w:val="0"/>
          <w:sz w:val="32"/>
          <w:szCs w:val="32"/>
        </w:rPr>
        <w:t>处完成</w:t>
      </w:r>
      <w:r>
        <w:rPr>
          <w:rFonts w:ascii="方正仿宋_GBK" w:eastAsia="方正仿宋_GBK" w:cs="宋体" w:hAnsiTheme="minorEastAsia"/>
          <w:kern w:val="0"/>
          <w:sz w:val="32"/>
          <w:szCs w:val="32"/>
        </w:rPr>
        <w:t>审核并退回案件材料后，</w:t>
      </w:r>
      <w:r>
        <w:rPr>
          <w:rFonts w:hint="eastAsia" w:ascii="方正仿宋_GBK" w:eastAsia="方正仿宋_GBK" w:cs="宋体" w:hAnsiTheme="minorEastAsia"/>
          <w:kern w:val="0"/>
          <w:sz w:val="32"/>
          <w:szCs w:val="32"/>
        </w:rPr>
        <w:t>对于通过审核的案件，办案机构按照下列规定进行处理：</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（一）对于拟给予行政处罚但不需要省局案件审理委员会集体讨论决定的</w:t>
      </w:r>
      <w:r>
        <w:rPr>
          <w:rFonts w:ascii="方正仿宋_GBK" w:eastAsia="方正仿宋_GBK" w:cs="宋体" w:hAnsiTheme="minorEastAsia"/>
          <w:kern w:val="0"/>
          <w:sz w:val="32"/>
          <w:szCs w:val="32"/>
        </w:rPr>
        <w:t>案件</w:t>
      </w:r>
      <w:r>
        <w:rPr>
          <w:rFonts w:hint="eastAsia" w:ascii="方正仿宋_GBK" w:eastAsia="方正仿宋_GBK" w:cs="宋体" w:hAnsiTheme="minorEastAsia"/>
          <w:kern w:val="0"/>
          <w:sz w:val="32"/>
          <w:szCs w:val="32"/>
        </w:rPr>
        <w:t>，</w:t>
      </w:r>
      <w:r>
        <w:rPr>
          <w:rFonts w:ascii="方正仿宋_GBK" w:eastAsia="方正仿宋_GBK" w:cs="宋体" w:hAnsiTheme="minorEastAsia"/>
          <w:kern w:val="0"/>
          <w:sz w:val="32"/>
          <w:szCs w:val="32"/>
        </w:rPr>
        <w:t>应当将行政处罚建议</w:t>
      </w:r>
      <w:r>
        <w:rPr>
          <w:rFonts w:hint="eastAsia" w:ascii="方正仿宋_GBK" w:eastAsia="方正仿宋_GBK" w:cs="宋体" w:hAnsiTheme="minorEastAsia"/>
          <w:kern w:val="0"/>
          <w:sz w:val="32"/>
          <w:szCs w:val="32"/>
        </w:rPr>
        <w:t>连同</w:t>
      </w:r>
      <w:r>
        <w:rPr>
          <w:rFonts w:ascii="方正仿宋_GBK" w:eastAsia="方正仿宋_GBK" w:cs="宋体" w:hAnsiTheme="minorEastAsia"/>
          <w:kern w:val="0"/>
          <w:sz w:val="32"/>
          <w:szCs w:val="32"/>
        </w:rPr>
        <w:t>案件材料、审核意见报本规范规定的有批准权的负责人批准</w:t>
      </w:r>
      <w:r>
        <w:rPr>
          <w:rFonts w:hint="eastAsia" w:ascii="方正仿宋_GBK" w:eastAsia="方正仿宋_GBK" w:cs="宋体" w:hAnsiTheme="minorEastAsia"/>
          <w:kern w:val="0"/>
          <w:sz w:val="32"/>
          <w:szCs w:val="32"/>
        </w:rPr>
        <w:t>，并依法履行告知等程序；</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（二）对于拟给予行政处罚但需要省局案件审理委员会集体讨论决定的案件，应当按照省局有关规定提请集体讨论决定</w:t>
      </w:r>
      <w:r>
        <w:rPr>
          <w:rFonts w:hint="eastAsia" w:ascii="方正仿宋_GBK" w:eastAsia="方正仿宋_GBK" w:cs="Arial" w:hAnsiTheme="minorEastAsia"/>
          <w:kern w:val="0"/>
          <w:sz w:val="32"/>
          <w:szCs w:val="32"/>
        </w:rPr>
        <w:t>告知当事人拟作出行政处罚决定的事实、理由及依据；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（三）对于拟给予其他行政处理的案件，应当将行政处理建议连同</w:t>
      </w:r>
      <w:r>
        <w:rPr>
          <w:rFonts w:ascii="方正仿宋_GBK" w:eastAsia="方正仿宋_GBK" w:cs="宋体" w:hAnsiTheme="minorEastAsia"/>
          <w:kern w:val="0"/>
          <w:sz w:val="32"/>
          <w:szCs w:val="32"/>
        </w:rPr>
        <w:t>案件材料、审核意见</w:t>
      </w:r>
      <w:r>
        <w:rPr>
          <w:rFonts w:hint="eastAsia" w:ascii="方正仿宋_GBK" w:eastAsia="方正仿宋_GBK" w:cs="宋体" w:hAnsiTheme="minorEastAsia"/>
          <w:kern w:val="0"/>
          <w:sz w:val="32"/>
          <w:szCs w:val="32"/>
        </w:rPr>
        <w:t>报本规范规定的有批准权的负责人审查决定。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政策法规处认为送审材料需要完善或补正的，办案</w:t>
      </w:r>
      <w:r>
        <w:rPr>
          <w:rFonts w:ascii="方正仿宋_GBK" w:eastAsia="方正仿宋_GBK" w:cs="宋体" w:hAnsiTheme="minorEastAsia"/>
          <w:kern w:val="0"/>
          <w:sz w:val="32"/>
          <w:szCs w:val="32"/>
        </w:rPr>
        <w:t>机构应当根据法制审核建议进行完善或者补正。</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机构对法制审核建议有异议，经与政策法规处沟通后无法达成一致意见的，</w:t>
      </w:r>
      <w:r>
        <w:rPr>
          <w:rFonts w:hint="eastAsia" w:ascii="方正仿宋_GBK" w:eastAsia="方正仿宋_GBK" w:cs="宋体" w:hAnsiTheme="minorEastAsia"/>
          <w:kern w:val="0"/>
          <w:sz w:val="32"/>
          <w:szCs w:val="32"/>
        </w:rPr>
        <w:t>按照省局有关规定提请案件审理委员会集体讨论决定。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五十</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行政处罚建议被批准</w:t>
      </w:r>
      <w:r>
        <w:rPr>
          <w:rFonts w:hint="eastAsia" w:ascii="方正仿宋_GBK" w:eastAsia="方正仿宋_GBK" w:cs="宋体" w:hAnsiTheme="minorEastAsia"/>
          <w:kern w:val="0"/>
          <w:sz w:val="32"/>
          <w:szCs w:val="32"/>
        </w:rPr>
        <w:t>或者经过省局案件审理委员会集体讨论决定</w:t>
      </w:r>
      <w:r>
        <w:rPr>
          <w:rFonts w:ascii="方正仿宋_GBK" w:eastAsia="方正仿宋_GBK" w:cs="宋体" w:hAnsiTheme="minorEastAsia"/>
          <w:kern w:val="0"/>
          <w:sz w:val="32"/>
          <w:szCs w:val="32"/>
        </w:rPr>
        <w:t>后，</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应当</w:t>
      </w:r>
      <w:r>
        <w:rPr>
          <w:rFonts w:hint="eastAsia" w:ascii="方正仿宋_GBK" w:eastAsia="方正仿宋_GBK" w:cs="宋体" w:hAnsiTheme="minorEastAsia"/>
          <w:kern w:val="0"/>
          <w:sz w:val="32"/>
          <w:szCs w:val="32"/>
        </w:rPr>
        <w:t>书面</w:t>
      </w:r>
      <w:r>
        <w:rPr>
          <w:rFonts w:ascii="方正仿宋_GBK" w:eastAsia="方正仿宋_GBK" w:cs="宋体" w:hAnsiTheme="minorEastAsia"/>
          <w:kern w:val="0"/>
          <w:sz w:val="32"/>
          <w:szCs w:val="32"/>
        </w:rPr>
        <w:t>告知当事人拟作出行政处罚决定的事实、理由及依据，并告知当事人依法享有陈述权、申辩权。拟作出的行政处罚</w:t>
      </w:r>
      <w:r>
        <w:rPr>
          <w:rFonts w:hint="eastAsia" w:ascii="方正仿宋_GBK" w:eastAsia="方正仿宋_GBK" w:cs="宋体" w:hAnsiTheme="minorEastAsia"/>
          <w:kern w:val="0"/>
          <w:sz w:val="32"/>
          <w:szCs w:val="32"/>
        </w:rPr>
        <w:t>决定</w:t>
      </w:r>
      <w:r>
        <w:rPr>
          <w:rFonts w:ascii="方正仿宋_GBK" w:eastAsia="方正仿宋_GBK" w:cs="宋体" w:hAnsiTheme="minorEastAsia"/>
          <w:kern w:val="0"/>
          <w:sz w:val="32"/>
          <w:szCs w:val="32"/>
        </w:rPr>
        <w:t>属于听证范围的，还应当告知当事人有要求举行听证的权利。</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当事人自告知书送达之日起三个工作日内，未行使陈述、申辩权</w:t>
      </w:r>
      <w:r>
        <w:rPr>
          <w:rFonts w:hint="eastAsia" w:ascii="方正仿宋_GBK" w:eastAsia="方正仿宋_GBK" w:cs="宋体" w:hAnsiTheme="minorEastAsia"/>
          <w:kern w:val="0"/>
          <w:sz w:val="32"/>
          <w:szCs w:val="32"/>
        </w:rPr>
        <w:t>或者</w:t>
      </w:r>
      <w:r>
        <w:rPr>
          <w:rFonts w:ascii="方正仿宋_GBK" w:eastAsia="方正仿宋_GBK" w:cs="宋体" w:hAnsiTheme="minorEastAsia"/>
          <w:kern w:val="0"/>
          <w:sz w:val="32"/>
          <w:szCs w:val="32"/>
        </w:rPr>
        <w:t>未要求举行听证的，视为放弃此权利。</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五十一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当事人要求陈述、申辩的，办案人员</w:t>
      </w:r>
      <w:r>
        <w:rPr>
          <w:rFonts w:ascii="方正仿宋_GBK" w:eastAsia="方正仿宋_GBK" w:cs="宋体" w:hAnsiTheme="minorEastAsia"/>
          <w:kern w:val="0"/>
          <w:sz w:val="32"/>
          <w:szCs w:val="32"/>
        </w:rPr>
        <w:t>应当充分听取当事人的意见，</w:t>
      </w:r>
      <w:r>
        <w:rPr>
          <w:rFonts w:hint="eastAsia" w:ascii="方正仿宋_GBK" w:eastAsia="方正仿宋_GBK" w:cs="宋体" w:hAnsiTheme="minorEastAsia"/>
          <w:kern w:val="0"/>
          <w:sz w:val="32"/>
          <w:szCs w:val="32"/>
        </w:rPr>
        <w:t>并制作陈述申辩笔录。笔录的核对、宣读、确认按照本规范第二十八条第二款的规定执行。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办案人员应当</w:t>
      </w:r>
      <w:r>
        <w:rPr>
          <w:rFonts w:ascii="方正仿宋_GBK" w:eastAsia="方正仿宋_GBK" w:cs="宋体" w:hAnsiTheme="minorEastAsia"/>
          <w:kern w:val="0"/>
          <w:sz w:val="32"/>
          <w:szCs w:val="32"/>
        </w:rPr>
        <w:t>对</w:t>
      </w:r>
      <w:r>
        <w:rPr>
          <w:rFonts w:hint="eastAsia" w:ascii="方正仿宋_GBK" w:eastAsia="方正仿宋_GBK" w:cs="宋体" w:hAnsiTheme="minorEastAsia"/>
          <w:kern w:val="0"/>
          <w:sz w:val="32"/>
          <w:szCs w:val="32"/>
        </w:rPr>
        <w:t>当事人</w:t>
      </w:r>
      <w:r>
        <w:rPr>
          <w:rFonts w:ascii="方正仿宋_GBK" w:eastAsia="方正仿宋_GBK" w:cs="宋体" w:hAnsiTheme="minorEastAsia"/>
          <w:kern w:val="0"/>
          <w:sz w:val="32"/>
          <w:szCs w:val="32"/>
        </w:rPr>
        <w:t>提出的事实、理由和证据进行复核。当事人提出的事实、理由或者证据成立的，应当予以采纳。不得因当事人陈述、申辩</w:t>
      </w:r>
      <w:r>
        <w:rPr>
          <w:rFonts w:hint="eastAsia" w:ascii="方正仿宋_GBK" w:eastAsia="方正仿宋_GBK" w:cs="宋体" w:hAnsiTheme="minorEastAsia"/>
          <w:kern w:val="0"/>
          <w:sz w:val="32"/>
          <w:szCs w:val="32"/>
        </w:rPr>
        <w:t>或者要求</w:t>
      </w:r>
      <w:r>
        <w:rPr>
          <w:rFonts w:ascii="方正仿宋_GBK" w:eastAsia="方正仿宋_GBK" w:cs="宋体" w:hAnsiTheme="minorEastAsia"/>
          <w:kern w:val="0"/>
          <w:sz w:val="32"/>
          <w:szCs w:val="32"/>
        </w:rPr>
        <w:t>听证而加重行政处罚。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第五十</w:t>
      </w:r>
      <w:r>
        <w:rPr>
          <w:rFonts w:hint="eastAsia" w:ascii="方正黑体_GBK" w:hAnsi="黑体" w:eastAsia="方正黑体_GBK" w:cs="宋体"/>
          <w:kern w:val="0"/>
          <w:sz w:val="32"/>
          <w:szCs w:val="32"/>
        </w:rPr>
        <w:t>二</w:t>
      </w:r>
      <w:r>
        <w:rPr>
          <w:rFonts w:ascii="方正黑体_GBK" w:hAnsi="黑体" w:eastAsia="方正黑体_GBK" w:cs="宋体"/>
          <w:kern w:val="0"/>
          <w:sz w:val="32"/>
          <w:szCs w:val="32"/>
        </w:rPr>
        <w:t>条</w:t>
      </w:r>
      <w:r>
        <w:rPr>
          <w:rFonts w:ascii="方正仿宋_GBK" w:hAnsi="黑体" w:eastAsia="方正仿宋_GBK" w:cs="宋体"/>
          <w:kern w:val="0"/>
          <w:sz w:val="32"/>
          <w:szCs w:val="32"/>
        </w:rPr>
        <w:t xml:space="preserve"> </w:t>
      </w:r>
      <w:r>
        <w:rPr>
          <w:rFonts w:ascii="方正仿宋_GBK" w:eastAsia="方正仿宋_GBK" w:cs="宋体" w:hAnsiTheme="minorEastAsia"/>
          <w:kern w:val="0"/>
          <w:sz w:val="32"/>
          <w:szCs w:val="32"/>
        </w:rPr>
        <w:t xml:space="preserve"> 经陈述、申辩、复核或者听证，不改变原告知</w:t>
      </w:r>
      <w:r>
        <w:rPr>
          <w:rFonts w:hint="eastAsia" w:ascii="方正仿宋_GBK" w:eastAsia="方正仿宋_GBK" w:cs="宋体" w:hAnsiTheme="minorEastAsia"/>
          <w:kern w:val="0"/>
          <w:sz w:val="32"/>
          <w:szCs w:val="32"/>
        </w:rPr>
        <w:t>书</w:t>
      </w:r>
      <w:r>
        <w:rPr>
          <w:rFonts w:ascii="方正仿宋_GBK" w:eastAsia="方正仿宋_GBK" w:cs="宋体" w:hAnsiTheme="minorEastAsia"/>
          <w:kern w:val="0"/>
          <w:sz w:val="32"/>
          <w:szCs w:val="32"/>
        </w:rPr>
        <w:t>中拟作出行政处罚</w:t>
      </w:r>
      <w:r>
        <w:rPr>
          <w:rFonts w:hint="eastAsia" w:ascii="方正仿宋_GBK" w:eastAsia="方正仿宋_GBK" w:cs="宋体" w:hAnsiTheme="minorEastAsia"/>
          <w:kern w:val="0"/>
          <w:sz w:val="32"/>
          <w:szCs w:val="32"/>
        </w:rPr>
        <w:t>决定</w:t>
      </w:r>
      <w:r>
        <w:rPr>
          <w:rFonts w:ascii="方正仿宋_GBK" w:eastAsia="方正仿宋_GBK" w:cs="宋体" w:hAnsiTheme="minorEastAsia"/>
          <w:kern w:val="0"/>
          <w:sz w:val="32"/>
          <w:szCs w:val="32"/>
        </w:rPr>
        <w:t>的</w:t>
      </w:r>
      <w:r>
        <w:rPr>
          <w:rFonts w:hint="eastAsia" w:ascii="方正仿宋_GBK" w:eastAsia="方正仿宋_GBK" w:cs="宋体" w:hAnsiTheme="minorEastAsia"/>
          <w:kern w:val="0"/>
          <w:sz w:val="32"/>
          <w:szCs w:val="32"/>
        </w:rPr>
        <w:t>主要</w:t>
      </w:r>
      <w:r>
        <w:rPr>
          <w:rFonts w:ascii="方正仿宋_GBK" w:eastAsia="方正仿宋_GBK" w:cs="宋体" w:hAnsiTheme="minorEastAsia"/>
          <w:kern w:val="0"/>
          <w:sz w:val="32"/>
          <w:szCs w:val="32"/>
        </w:rPr>
        <w:t>事实、理由、依据，仅作罚款数额或者罚种从轻</w:t>
      </w:r>
      <w:r>
        <w:rPr>
          <w:rFonts w:hint="eastAsia" w:ascii="方正仿宋_GBK" w:eastAsia="方正仿宋_GBK" w:cs="宋体" w:hAnsiTheme="minorEastAsia"/>
          <w:kern w:val="0"/>
          <w:sz w:val="32"/>
          <w:szCs w:val="32"/>
        </w:rPr>
        <w:t>、减轻</w:t>
      </w:r>
      <w:r>
        <w:rPr>
          <w:rFonts w:ascii="方正仿宋_GBK" w:eastAsia="方正仿宋_GBK" w:cs="宋体" w:hAnsiTheme="minorEastAsia"/>
          <w:kern w:val="0"/>
          <w:sz w:val="32"/>
          <w:szCs w:val="32"/>
        </w:rPr>
        <w:t>调整的，无需重新告知</w:t>
      </w:r>
      <w:r>
        <w:rPr>
          <w:rFonts w:hint="eastAsia" w:ascii="方正仿宋_GBK" w:eastAsia="方正仿宋_GBK" w:cs="Arial" w:hAnsiTheme="minorEastAsia"/>
          <w:kern w:val="0"/>
          <w:sz w:val="32"/>
          <w:szCs w:val="32"/>
        </w:rPr>
        <w:t>当事人拟作出行政处罚决定的事实、理由及依据</w:t>
      </w:r>
      <w:r>
        <w:rPr>
          <w:rFonts w:ascii="方正仿宋_GBK" w:eastAsia="方正仿宋_GBK" w:cs="宋体" w:hAnsiTheme="minorEastAsia"/>
          <w:kern w:val="0"/>
          <w:sz w:val="32"/>
          <w:szCs w:val="32"/>
        </w:rPr>
        <w:t>，但应当在行政处罚决定书中说明理由。</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五十三</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xml:space="preserve">  拟作出的行政处罚决定因补充调查、纠正或者采纳当事人的陈述、申辩意见而改变原认定的主要事实、法律定性或决定的，案件承办人员应当重新提交调查终结报告，经</w:t>
      </w:r>
      <w:r>
        <w:rPr>
          <w:rFonts w:hint="eastAsia" w:ascii="方正仿宋_GBK" w:eastAsia="方正仿宋_GBK" w:cs="宋体" w:hAnsiTheme="minorEastAsia"/>
          <w:kern w:val="0"/>
          <w:sz w:val="32"/>
          <w:szCs w:val="32"/>
        </w:rPr>
        <w:t>办案机构组织合议后提交</w:t>
      </w:r>
      <w:r>
        <w:rPr>
          <w:rFonts w:ascii="方正仿宋_GBK" w:eastAsia="方正仿宋_GBK" w:cs="宋体" w:hAnsiTheme="minorEastAsia"/>
          <w:kern w:val="0"/>
          <w:sz w:val="32"/>
          <w:szCs w:val="32"/>
        </w:rPr>
        <w:t>政策法规处重新</w:t>
      </w:r>
      <w:r>
        <w:rPr>
          <w:rFonts w:hint="eastAsia" w:ascii="方正仿宋_GBK" w:eastAsia="方正仿宋_GBK" w:cs="宋体" w:hAnsiTheme="minorEastAsia"/>
          <w:kern w:val="0"/>
          <w:sz w:val="32"/>
          <w:szCs w:val="32"/>
        </w:rPr>
        <w:t>进行法制</w:t>
      </w:r>
      <w:r>
        <w:rPr>
          <w:rFonts w:ascii="方正仿宋_GBK" w:eastAsia="方正仿宋_GBK" w:cs="宋体" w:hAnsiTheme="minorEastAsia"/>
          <w:kern w:val="0"/>
          <w:sz w:val="32"/>
          <w:szCs w:val="32"/>
        </w:rPr>
        <w:t>审核。</w:t>
      </w:r>
    </w:p>
    <w:p>
      <w:pPr>
        <w:widowControl/>
        <w:adjustRightInd w:val="0"/>
        <w:snapToGrid w:val="0"/>
        <w:spacing w:line="590" w:lineRule="atLeast"/>
        <w:jc w:val="center"/>
        <w:rPr>
          <w:rFonts w:ascii="方正仿宋_GBK" w:eastAsia="方正仿宋_GBK" w:cs="Arial"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第五节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听证</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第五十四条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在作出下列行政处罚决定前，办案机构应当按照本规范第五十条的规定告知当事人有要求举行听证的权利：</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（一）责令停产停业；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（二）吊销许可证或者批准证明文件；</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（三）对自然人作出罚款、没收违法所得或者非法财物价值达一万元以上的行政处罚；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（四）对法人或者其他组织作出罚款、没收违法所得或者非法财物价值达十万元以上的行政处罚。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五十五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当事人要求听证的，可以在</w:t>
      </w:r>
      <w:r>
        <w:rPr>
          <w:rFonts w:hint="eastAsia" w:ascii="方正仿宋_GBK" w:eastAsia="方正仿宋_GBK" w:cs="宋体" w:hAnsiTheme="minorEastAsia"/>
          <w:kern w:val="0"/>
          <w:sz w:val="32"/>
          <w:szCs w:val="32"/>
        </w:rPr>
        <w:t>行政处罚听证</w:t>
      </w:r>
      <w:r>
        <w:rPr>
          <w:rFonts w:ascii="方正仿宋_GBK" w:eastAsia="方正仿宋_GBK" w:cs="宋体" w:hAnsiTheme="minorEastAsia"/>
          <w:kern w:val="0"/>
          <w:sz w:val="32"/>
          <w:szCs w:val="32"/>
        </w:rPr>
        <w:t>告知书送达回证上签署意见，也可以自收到告知书之日起三个工作日内</w:t>
      </w:r>
      <w:r>
        <w:rPr>
          <w:rFonts w:hint="eastAsia" w:ascii="方正仿宋_GBK" w:eastAsia="方正仿宋_GBK" w:cs="宋体" w:hAnsiTheme="minorEastAsia"/>
          <w:kern w:val="0"/>
          <w:sz w:val="32"/>
          <w:szCs w:val="32"/>
        </w:rPr>
        <w:t>通过办案机构向省局</w:t>
      </w:r>
      <w:r>
        <w:rPr>
          <w:rFonts w:ascii="方正仿宋_GBK" w:eastAsia="方正仿宋_GBK" w:cs="宋体" w:hAnsiTheme="minorEastAsia"/>
          <w:kern w:val="0"/>
          <w:sz w:val="32"/>
          <w:szCs w:val="32"/>
        </w:rPr>
        <w:t>提出。当事人以口头形式提出的，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应当将情况记入笔录，并由当事人在笔录上签名或者盖章。</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第五十</w:t>
      </w:r>
      <w:r>
        <w:rPr>
          <w:rFonts w:hint="eastAsia" w:ascii="方正黑体_GBK" w:hAnsi="黑体" w:eastAsia="方正黑体_GBK" w:cs="宋体"/>
          <w:kern w:val="0"/>
          <w:sz w:val="32"/>
          <w:szCs w:val="32"/>
        </w:rPr>
        <w:t>六</w:t>
      </w:r>
      <w:r>
        <w:rPr>
          <w:rFonts w:ascii="方正黑体_GBK" w:hAnsi="黑体" w:eastAsia="方正黑体_GBK" w:cs="宋体"/>
          <w:kern w:val="0"/>
          <w:sz w:val="32"/>
          <w:szCs w:val="32"/>
        </w:rPr>
        <w:t>条</w:t>
      </w:r>
      <w:r>
        <w:rPr>
          <w:rFonts w:ascii="方正仿宋_GBK" w:hAnsi="黑体" w:eastAsia="方正仿宋_GBK" w:cs="宋体"/>
          <w:kern w:val="0"/>
          <w:sz w:val="32"/>
          <w:szCs w:val="32"/>
        </w:rPr>
        <w:t xml:space="preserve">  </w:t>
      </w:r>
      <w:r>
        <w:rPr>
          <w:rFonts w:ascii="方正仿宋_GBK" w:eastAsia="方正仿宋_GBK" w:cs="宋体" w:hAnsiTheme="minorEastAsia"/>
          <w:kern w:val="0"/>
          <w:sz w:val="32"/>
          <w:szCs w:val="32"/>
        </w:rPr>
        <w:t>当事人在规定期限内要求举行听证的，</w:t>
      </w:r>
      <w:r>
        <w:rPr>
          <w:rFonts w:hint="eastAsia" w:ascii="方正仿宋_GBK" w:eastAsia="方正仿宋_GBK" w:cs="宋体" w:hAnsiTheme="minorEastAsia"/>
          <w:kern w:val="0"/>
          <w:sz w:val="32"/>
          <w:szCs w:val="32"/>
        </w:rPr>
        <w:t>办案机构应当在收到当事人的听证要求的当日告知政策法规处。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政策法规处应当自收到听证要求信息之日起三个工作日提出听证主持人人选并报请省局分管负责人确定；必要时，可以设一至二名听证员，协助听证主持人进行听证，听证员由省局分管政策法规处的负责人确定。听证主持人应当在省局公职律师和其他具有法律职业资格的人员以及从事过行政机关法制工作人员中确定。听证记录员由听证主持人指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办案人员应当自确定听证主持人之日起三个工作日内，将案件材料移交听证主持人，由听证主持人依照《市场监督管理行政处罚听证暂行办法》等有关规定具体组织开展听证工作。</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第五十</w:t>
      </w:r>
      <w:r>
        <w:rPr>
          <w:rFonts w:hint="eastAsia" w:ascii="方正黑体_GBK" w:hAnsi="黑体" w:eastAsia="方正黑体_GBK" w:cs="宋体"/>
          <w:kern w:val="0"/>
          <w:sz w:val="32"/>
          <w:szCs w:val="32"/>
        </w:rPr>
        <w:t>七</w:t>
      </w:r>
      <w:r>
        <w:rPr>
          <w:rFonts w:ascii="方正黑体_GBK" w:hAnsi="黑体" w:eastAsia="方正黑体_GBK" w:cs="宋体"/>
          <w:kern w:val="0"/>
          <w:sz w:val="32"/>
          <w:szCs w:val="32"/>
        </w:rPr>
        <w:t>条</w:t>
      </w:r>
      <w:r>
        <w:rPr>
          <w:rFonts w:ascii="方正仿宋_GBK" w:hAnsi="黑体" w:eastAsia="方正仿宋_GBK" w:cs="宋体"/>
          <w:kern w:val="0"/>
          <w:sz w:val="32"/>
          <w:szCs w:val="32"/>
        </w:rPr>
        <w:t xml:space="preserve">  </w:t>
      </w:r>
      <w:r>
        <w:rPr>
          <w:rFonts w:ascii="方正仿宋_GBK" w:eastAsia="方正仿宋_GBK" w:cs="宋体" w:hAnsiTheme="minorEastAsia"/>
          <w:kern w:val="0"/>
          <w:sz w:val="32"/>
          <w:szCs w:val="32"/>
        </w:rPr>
        <w:t>听证实行回避制度。听证主持人、听证员、记录员、翻译人员与当事人有直接利害关系的，应当回避。</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听证员、记录员、翻译人员的回避，由听证主持人决定；听证主持人的回避，</w:t>
      </w:r>
      <w:r>
        <w:rPr>
          <w:rFonts w:hint="eastAsia" w:ascii="方正仿宋_GBK" w:eastAsia="方正仿宋_GBK" w:cs="宋体" w:hAnsiTheme="minorEastAsia"/>
          <w:kern w:val="0"/>
          <w:sz w:val="32"/>
          <w:szCs w:val="32"/>
        </w:rPr>
        <w:t>由省局分管政策法规处的</w:t>
      </w:r>
      <w:r>
        <w:rPr>
          <w:rFonts w:ascii="方正仿宋_GBK" w:eastAsia="方正仿宋_GBK" w:cs="宋体" w:hAnsiTheme="minorEastAsia"/>
          <w:kern w:val="0"/>
          <w:sz w:val="32"/>
          <w:szCs w:val="32"/>
        </w:rPr>
        <w:t>负责人决定。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第五十八条</w:t>
      </w:r>
      <w:r>
        <w:rPr>
          <w:rFonts w:ascii="方正仿宋_GBK" w:eastAsia="方正仿宋_GBK" w:cs="宋体" w:hAnsiTheme="minorEastAsia"/>
          <w:kern w:val="0"/>
          <w:sz w:val="32"/>
          <w:szCs w:val="32"/>
        </w:rPr>
        <w:t xml:space="preserve">  听证结束后，听证主持人应当在五个工作日内撰写听证报告，由听证主持人、听证员签名，连同听证笔录</w:t>
      </w:r>
      <w:r>
        <w:rPr>
          <w:rFonts w:hint="eastAsia" w:ascii="方正仿宋_GBK" w:eastAsia="方正仿宋_GBK" w:cs="宋体" w:hAnsiTheme="minorEastAsia"/>
          <w:kern w:val="0"/>
          <w:sz w:val="32"/>
          <w:szCs w:val="32"/>
        </w:rPr>
        <w:t>交办案</w:t>
      </w:r>
      <w:r>
        <w:rPr>
          <w:rFonts w:ascii="方正仿宋_GBK" w:eastAsia="方正仿宋_GBK" w:cs="宋体" w:hAnsiTheme="minorEastAsia"/>
          <w:kern w:val="0"/>
          <w:sz w:val="32"/>
          <w:szCs w:val="32"/>
        </w:rPr>
        <w:t>机构</w:t>
      </w:r>
      <w:r>
        <w:rPr>
          <w:rFonts w:hint="eastAsia"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办案机构收到听证报告后应当结合听证情况重新合议，提出处理建议，</w:t>
      </w:r>
      <w:r>
        <w:rPr>
          <w:rFonts w:ascii="方正仿宋_GBK" w:eastAsia="方正仿宋_GBK" w:cs="宋体" w:hAnsiTheme="minorEastAsia"/>
          <w:kern w:val="0"/>
          <w:sz w:val="32"/>
          <w:szCs w:val="32"/>
        </w:rPr>
        <w:t>连同其他案件材料一并上报</w:t>
      </w:r>
      <w:r>
        <w:rPr>
          <w:rFonts w:hint="eastAsia" w:ascii="方正仿宋_GBK" w:eastAsia="方正仿宋_GBK" w:cs="宋体" w:hAnsiTheme="minorEastAsia"/>
          <w:kern w:val="0"/>
          <w:sz w:val="32"/>
          <w:szCs w:val="32"/>
        </w:rPr>
        <w:t>本规范规定的有批准权的负责人审查作出决定；需要提请省局案件审理委员会集体讨论决定的，按照省局有关规定执行。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第五十九条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有关听证程序本规范未作规定的，依照《市场监督管理行政处罚听证暂行办法》等有关规定执行。</w:t>
      </w:r>
    </w:p>
    <w:p>
      <w:pPr>
        <w:widowControl/>
        <w:adjustRightInd w:val="0"/>
        <w:snapToGrid w:val="0"/>
        <w:spacing w:line="590" w:lineRule="atLeast"/>
        <w:jc w:val="center"/>
        <w:rPr>
          <w:rFonts w:ascii="方正仿宋_GBK" w:eastAsia="方正仿宋_GBK" w:cs="Arial" w:hAnsiTheme="minorEastAsia"/>
          <w:kern w:val="0"/>
          <w:sz w:val="32"/>
          <w:szCs w:val="32"/>
        </w:rPr>
      </w:pPr>
    </w:p>
    <w:p>
      <w:pPr>
        <w:widowControl/>
        <w:shd w:val="clear" w:color="auto" w:fill="FFFFFF"/>
        <w:adjustRightInd w:val="0"/>
        <w:snapToGrid w:val="0"/>
        <w:spacing w:line="590" w:lineRule="atLeast"/>
        <w:jc w:val="center"/>
        <w:rPr>
          <w:rFonts w:ascii="方正仿宋_GBK" w:eastAsia="方正仿宋_GBK" w:cs="宋体" w:hAnsiTheme="minorEastAsia"/>
          <w:b/>
          <w:kern w:val="0"/>
          <w:sz w:val="32"/>
          <w:szCs w:val="32"/>
        </w:rPr>
      </w:pPr>
      <w:r>
        <w:rPr>
          <w:rFonts w:hint="eastAsia" w:ascii="方正仿宋_GBK" w:eastAsia="方正仿宋_GBK" w:cs="宋体" w:hAnsiTheme="minorEastAsia"/>
          <w:b/>
          <w:kern w:val="0"/>
          <w:sz w:val="32"/>
          <w:szCs w:val="32"/>
        </w:rPr>
        <w:t>第六节</w:t>
      </w:r>
      <w:r>
        <w:rPr>
          <w:rFonts w:ascii="方正仿宋_GBK" w:eastAsia="方正仿宋_GBK" w:cs="宋体" w:hAnsiTheme="minorEastAsia"/>
          <w:b/>
          <w:kern w:val="0"/>
          <w:sz w:val="32"/>
          <w:szCs w:val="32"/>
        </w:rPr>
        <w:t xml:space="preserve">  </w:t>
      </w:r>
      <w:r>
        <w:rPr>
          <w:rFonts w:hint="eastAsia" w:ascii="方正仿宋_GBK" w:eastAsia="方正仿宋_GBK" w:cs="宋体" w:hAnsiTheme="minorEastAsia"/>
          <w:b/>
          <w:kern w:val="0"/>
          <w:sz w:val="32"/>
          <w:szCs w:val="32"/>
        </w:rPr>
        <w:t>决定</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六十</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本规范规定的有批准权的</w:t>
      </w:r>
      <w:r>
        <w:rPr>
          <w:rFonts w:ascii="方正仿宋_GBK" w:eastAsia="方正仿宋_GBK" w:cs="宋体" w:hAnsiTheme="minorEastAsia"/>
          <w:kern w:val="0"/>
          <w:sz w:val="32"/>
          <w:szCs w:val="32"/>
        </w:rPr>
        <w:t>负责人经对案件调查终结报告、审核意见、当事人陈述和申辩意见或者听证报告等进行审查，根据不同情况，分别作出以下决定：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（一）确有依法应当给予行政处罚的违法行为的，根据情节轻重及具体情况，作出行政处罚决定；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（二）确有违法行为，但有依法不予行政处罚情形的，不予行政处罚；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（三）违法事实不能成立的，</w:t>
      </w:r>
      <w:r>
        <w:rPr>
          <w:rFonts w:hint="eastAsia" w:ascii="方正仿宋_GBK" w:eastAsia="方正仿宋_GBK" w:cs="宋体" w:hAnsiTheme="minorEastAsia"/>
          <w:kern w:val="0"/>
          <w:sz w:val="32"/>
          <w:szCs w:val="32"/>
        </w:rPr>
        <w:t>撤销案件</w:t>
      </w:r>
      <w:r>
        <w:rPr>
          <w:rFonts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（四）不属于</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管辖的，移送其他行政管理部门处理；</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（五）违法行为涉嫌犯罪的，移送司法机关。</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对下列情节复杂或者重大违法行为给予较重行政处罚的案件，应当由</w:t>
      </w:r>
      <w:r>
        <w:rPr>
          <w:rFonts w:hint="eastAsia" w:ascii="方正仿宋_GBK" w:eastAsia="方正仿宋_GBK" w:cs="宋体" w:hAnsiTheme="minorEastAsia"/>
          <w:kern w:val="0"/>
          <w:sz w:val="32"/>
          <w:szCs w:val="32"/>
        </w:rPr>
        <w:t>省局案件审理委员会</w:t>
      </w:r>
      <w:r>
        <w:rPr>
          <w:rFonts w:ascii="方正仿宋_GBK" w:eastAsia="方正仿宋_GBK" w:cs="宋体" w:hAnsiTheme="minorEastAsia"/>
          <w:kern w:val="0"/>
          <w:sz w:val="32"/>
          <w:szCs w:val="32"/>
        </w:rPr>
        <w:t>集体讨论决定：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（一）拟罚款、没收违法所得和非法财物价值数额</w:t>
      </w:r>
      <w:r>
        <w:rPr>
          <w:rFonts w:hint="eastAsia" w:ascii="方正仿宋_GBK" w:eastAsia="方正仿宋_GBK" w:cs="宋体" w:hAnsiTheme="minorEastAsia"/>
          <w:kern w:val="0"/>
          <w:sz w:val="32"/>
          <w:szCs w:val="32"/>
        </w:rPr>
        <w:t>达三百万元以上的；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（二）拟责令停产停业的；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（三）拟吊销许可证或者批准证明文件的；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（四）涉及重大安全问题或者有重大社会影响的；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w:t>
      </w:r>
      <w:r>
        <w:rPr>
          <w:rFonts w:hint="eastAsia" w:ascii="方正仿宋_GBK" w:eastAsia="方正仿宋_GBK" w:cs="宋体" w:hAnsiTheme="minorEastAsia"/>
          <w:kern w:val="0"/>
          <w:sz w:val="32"/>
          <w:szCs w:val="32"/>
        </w:rPr>
        <w:t>办案机构处理意见与法制审核建议存在重大分歧的；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（六）省局负责人</w:t>
      </w:r>
      <w:r>
        <w:rPr>
          <w:rFonts w:ascii="方正仿宋_GBK" w:eastAsia="方正仿宋_GBK" w:cs="宋体" w:hAnsiTheme="minorEastAsia"/>
          <w:kern w:val="0"/>
          <w:sz w:val="32"/>
          <w:szCs w:val="32"/>
        </w:rPr>
        <w:t>认为应当提交</w:t>
      </w:r>
      <w:r>
        <w:rPr>
          <w:rFonts w:hint="eastAsia" w:ascii="方正仿宋_GBK" w:eastAsia="方正仿宋_GBK" w:cs="宋体" w:hAnsiTheme="minorEastAsia"/>
          <w:kern w:val="0"/>
          <w:sz w:val="32"/>
          <w:szCs w:val="32"/>
        </w:rPr>
        <w:t>案件审理委员会讨论决定</w:t>
      </w:r>
      <w:r>
        <w:rPr>
          <w:rFonts w:ascii="方正仿宋_GBK" w:eastAsia="方正仿宋_GBK" w:cs="宋体" w:hAnsiTheme="minorEastAsia"/>
          <w:kern w:val="0"/>
          <w:sz w:val="32"/>
          <w:szCs w:val="32"/>
        </w:rPr>
        <w:t>的其他案件。</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省局案件审理委员会集体讨论决定案件，按照省局有关规定执行。</w:t>
      </w:r>
    </w:p>
    <w:p>
      <w:pPr>
        <w:widowControl/>
        <w:shd w:val="clear" w:color="auto" w:fill="FFFFFF"/>
        <w:adjustRightInd w:val="0"/>
        <w:snapToGrid w:val="0"/>
        <w:spacing w:line="590" w:lineRule="atLeast"/>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　　</w:t>
      </w: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六十一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作出行政处罚决定，应当制作行政处罚决定书，并加盖</w:t>
      </w:r>
      <w:r>
        <w:rPr>
          <w:rFonts w:hint="eastAsia" w:ascii="方正仿宋_GBK" w:eastAsia="方正仿宋_GBK" w:cs="宋体" w:hAnsiTheme="minorEastAsia"/>
          <w:kern w:val="0"/>
          <w:sz w:val="32"/>
          <w:szCs w:val="32"/>
        </w:rPr>
        <w:t>省局</w:t>
      </w:r>
      <w:r>
        <w:rPr>
          <w:rFonts w:hint="eastAsia" w:ascii="方正仿宋_GBK" w:eastAsia="方正仿宋_GBK" w:cs="Arial" w:hAnsiTheme="minorEastAsia"/>
          <w:kern w:val="0"/>
          <w:sz w:val="32"/>
          <w:szCs w:val="32"/>
        </w:rPr>
        <w:t>行政执法专用章</w:t>
      </w:r>
      <w:r>
        <w:rPr>
          <w:rFonts w:ascii="方正仿宋_GBK" w:eastAsia="方正仿宋_GBK" w:cs="宋体" w:hAnsiTheme="minorEastAsia"/>
          <w:kern w:val="0"/>
          <w:sz w:val="32"/>
          <w:szCs w:val="32"/>
        </w:rPr>
        <w:t>。行政处罚决定书的内容包括：</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（一）当事人的姓名或者名称、地址等基本情况；</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（二）违反法律、法规或者规章的事实和证据；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（三）当事人陈述、申辩的采纳情况及理由；</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（四）行政处罚的内容和依据；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（五）行政处罚的履行方式、期限；</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（六）不服行政处罚决定，申请行政复议或者提起行政诉讼的途径和期限；</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（七）</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名称和作出决定的日期。</w:t>
      </w:r>
      <w:r>
        <w:rPr>
          <w:rFonts w:hint="eastAsia" w:ascii="方正仿宋_GBK" w:eastAsia="方正仿宋_GBK" w:cs="宋体" w:hAnsiTheme="minorEastAsia"/>
          <w:kern w:val="0"/>
          <w:sz w:val="32"/>
          <w:szCs w:val="32"/>
        </w:rPr>
        <w:t>　</w:t>
      </w:r>
    </w:p>
    <w:p>
      <w:pPr>
        <w:widowControl/>
        <w:shd w:val="clear" w:color="auto" w:fill="FFFFFF"/>
        <w:adjustRightInd w:val="0"/>
        <w:snapToGrid w:val="0"/>
        <w:spacing w:line="590" w:lineRule="atLeast"/>
        <w:ind w:firstLine="640" w:firstLineChars="200"/>
        <w:jc w:val="left"/>
        <w:rPr>
          <w:rFonts w:ascii="方正仿宋_GBK" w:eastAsia="方正仿宋_GBK" w:cs="Arial"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六十二</w:t>
      </w:r>
      <w:r>
        <w:rPr>
          <w:rFonts w:ascii="方正黑体_GBK" w:hAnsi="黑体" w:eastAsia="方正黑体_GBK" w:cs="宋体"/>
          <w:kern w:val="0"/>
          <w:sz w:val="32"/>
          <w:szCs w:val="32"/>
        </w:rPr>
        <w:t>条</w:t>
      </w:r>
      <w:r>
        <w:rPr>
          <w:rFonts w:ascii="方正仿宋_GBK" w:eastAsia="方正仿宋_GBK" w:cs="Arial" w:hAnsiTheme="minorEastAsia"/>
          <w:kern w:val="0"/>
          <w:sz w:val="32"/>
          <w:szCs w:val="32"/>
        </w:rPr>
        <w:t xml:space="preserve">  作出不予行政处罚、</w:t>
      </w:r>
      <w:r>
        <w:rPr>
          <w:rFonts w:hint="eastAsia" w:ascii="方正仿宋_GBK" w:eastAsia="方正仿宋_GBK" w:cs="Arial" w:hAnsiTheme="minorEastAsia"/>
          <w:kern w:val="0"/>
          <w:sz w:val="32"/>
          <w:szCs w:val="32"/>
        </w:rPr>
        <w:t>撤销案件</w:t>
      </w:r>
      <w:r>
        <w:rPr>
          <w:rFonts w:ascii="方正仿宋_GBK" w:eastAsia="方正仿宋_GBK" w:cs="Arial" w:hAnsiTheme="minorEastAsia"/>
          <w:kern w:val="0"/>
          <w:sz w:val="32"/>
          <w:szCs w:val="32"/>
        </w:rPr>
        <w:t>或者移送</w:t>
      </w:r>
      <w:r>
        <w:rPr>
          <w:rFonts w:hint="eastAsia" w:ascii="方正仿宋_GBK" w:eastAsia="方正仿宋_GBK" w:cs="Arial" w:hAnsiTheme="minorEastAsia"/>
          <w:kern w:val="0"/>
          <w:sz w:val="32"/>
          <w:szCs w:val="32"/>
        </w:rPr>
        <w:t>其他行政管理部门</w:t>
      </w:r>
      <w:r>
        <w:rPr>
          <w:rFonts w:ascii="方正仿宋_GBK" w:eastAsia="方正仿宋_GBK" w:cs="Arial" w:hAnsiTheme="minorEastAsia"/>
          <w:kern w:val="0"/>
          <w:sz w:val="32"/>
          <w:szCs w:val="32"/>
        </w:rPr>
        <w:t>等决定的，应当制作相应的决定书</w:t>
      </w:r>
      <w:r>
        <w:rPr>
          <w:rFonts w:hint="eastAsia" w:ascii="方正仿宋_GBK" w:eastAsia="方正仿宋_GBK" w:cs="Arial" w:hAnsiTheme="minorEastAsia"/>
          <w:kern w:val="0"/>
          <w:sz w:val="32"/>
          <w:szCs w:val="32"/>
        </w:rPr>
        <w:t>，其中不予行政处罚、撤销案件决定书应当</w:t>
      </w:r>
      <w:r>
        <w:rPr>
          <w:rFonts w:ascii="方正仿宋_GBK" w:eastAsia="方正仿宋_GBK" w:cs="Arial" w:hAnsiTheme="minorEastAsia"/>
          <w:kern w:val="0"/>
          <w:sz w:val="32"/>
          <w:szCs w:val="32"/>
        </w:rPr>
        <w:t>送达当事人。</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六十三</w:t>
      </w:r>
      <w:r>
        <w:rPr>
          <w:rFonts w:ascii="方正黑体_GBK" w:hAnsi="黑体" w:eastAsia="方正黑体_GBK" w:cs="宋体"/>
          <w:kern w:val="0"/>
          <w:sz w:val="32"/>
          <w:szCs w:val="32"/>
        </w:rPr>
        <w:t>条</w:t>
      </w:r>
      <w:r>
        <w:rPr>
          <w:rFonts w:ascii="方正仿宋_GBK" w:hAnsi="黑体" w:eastAsia="方正仿宋_GBK" w:cs="宋体"/>
          <w:kern w:val="0"/>
          <w:sz w:val="32"/>
          <w:szCs w:val="32"/>
        </w:rPr>
        <w:t xml:space="preserve"> </w:t>
      </w:r>
      <w:r>
        <w:rPr>
          <w:rFonts w:ascii="方正仿宋_GBK" w:eastAsia="方正仿宋_GBK" w:cs="Arial" w:hAnsiTheme="minorEastAsia"/>
          <w:kern w:val="0"/>
          <w:sz w:val="32"/>
          <w:szCs w:val="32"/>
        </w:rPr>
        <w:t xml:space="preserve"> </w:t>
      </w:r>
      <w:r>
        <w:rPr>
          <w:rFonts w:ascii="方正仿宋_GBK" w:eastAsia="方正仿宋_GBK" w:cs="宋体" w:hAnsiTheme="minorEastAsia"/>
          <w:kern w:val="0"/>
          <w:sz w:val="32"/>
          <w:szCs w:val="32"/>
        </w:rPr>
        <w:t>适用一般程序办理的案件应当自立案之日起九十日内作出处理决定。因案情复杂或者其他原因，不能在规定期限内作出处理决定的，</w:t>
      </w:r>
      <w:r>
        <w:rPr>
          <w:rFonts w:hint="eastAsia" w:ascii="方正仿宋_GBK" w:eastAsia="方正仿宋_GBK" w:cs="宋体" w:hAnsiTheme="minorEastAsia"/>
          <w:kern w:val="0"/>
          <w:sz w:val="32"/>
          <w:szCs w:val="32"/>
        </w:rPr>
        <w:t>经本规范规定的有批准权的负责人批准，可以延长三十日。案情特别复杂或者有其他特殊情况，经延期仍不能</w:t>
      </w:r>
      <w:r>
        <w:rPr>
          <w:rFonts w:ascii="方正仿宋_GBK" w:eastAsia="方正仿宋_GBK" w:cs="宋体" w:hAnsiTheme="minorEastAsia"/>
          <w:kern w:val="0"/>
          <w:sz w:val="32"/>
          <w:szCs w:val="32"/>
        </w:rPr>
        <w:t>作出处理决定的，应当由省局案件审理委员会集体讨论决定是否继续延期，决定继续延期的，应当同时确定延长的合理期限。</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案件处理过程中，</w:t>
      </w:r>
      <w:r>
        <w:rPr>
          <w:rFonts w:hint="eastAsia" w:ascii="方正仿宋_GBK" w:eastAsia="方正仿宋_GBK" w:cs="宋体" w:hAnsiTheme="minorEastAsia"/>
          <w:kern w:val="0"/>
          <w:sz w:val="32"/>
          <w:szCs w:val="32"/>
        </w:rPr>
        <w:t>检验、检测、鉴定和</w:t>
      </w:r>
      <w:r>
        <w:rPr>
          <w:rFonts w:ascii="方正仿宋_GBK" w:eastAsia="方正仿宋_GBK" w:cs="宋体" w:hAnsiTheme="minorEastAsia"/>
          <w:kern w:val="0"/>
          <w:sz w:val="32"/>
          <w:szCs w:val="32"/>
        </w:rPr>
        <w:t>中止、听证、公告等时间不计入前款所指的案件办理期限。</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w:t>
      </w:r>
      <w:r>
        <w:rPr>
          <w:rFonts w:hint="eastAsia" w:ascii="方正小标宋_GBK" w:eastAsia="方正小标宋_GBK" w:cs="宋体" w:hAnsiTheme="minorEastAsia"/>
          <w:bCs/>
          <w:kern w:val="0"/>
          <w:sz w:val="32"/>
          <w:szCs w:val="32"/>
        </w:rPr>
        <w:t>四</w:t>
      </w:r>
      <w:r>
        <w:rPr>
          <w:rFonts w:ascii="方正小标宋_GBK" w:eastAsia="方正小标宋_GBK" w:cs="宋体" w:hAnsiTheme="minorEastAsia"/>
          <w:bCs/>
          <w:kern w:val="0"/>
          <w:sz w:val="32"/>
          <w:szCs w:val="32"/>
        </w:rPr>
        <w:t>章  行政处罚的简易程序</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第六十四条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对于违法事实清楚、证据确凿、有法定依据可处以下行政处罚的，可以当场作出行政处罚决定：</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（一）警告；</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（二）对自然人处以五十元以下罚款；</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（三）对法人或者其他组织处以一千元以下罚款。</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第六十五条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在当场作出行政处罚决定之前</w:t>
      </w:r>
      <w:r>
        <w:rPr>
          <w:rFonts w:ascii="方正仿宋_GBK" w:eastAsia="方正仿宋_GBK" w:cs="宋体" w:hAnsiTheme="minorEastAsia"/>
          <w:kern w:val="0"/>
          <w:sz w:val="32"/>
          <w:szCs w:val="32"/>
        </w:rPr>
        <w:t>，</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应当向当事人出示执法证件，</w:t>
      </w:r>
      <w:r>
        <w:rPr>
          <w:rFonts w:hint="eastAsia" w:ascii="方正仿宋_GBK" w:eastAsia="方正仿宋_GBK" w:cs="宋体" w:hAnsiTheme="minorEastAsia"/>
          <w:kern w:val="0"/>
          <w:sz w:val="32"/>
          <w:szCs w:val="32"/>
        </w:rPr>
        <w:t>按照本规范的要求进行必要的调查取证，并告知当事人作出行政处罚决定的事实、理由及依据，同时告知当事人有权陈述和申辩。</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第六十六条</w:t>
      </w:r>
      <w:r>
        <w:rPr>
          <w:rFonts w:ascii="方正仿宋_GBK" w:eastAsia="方正仿宋_GBK" w:cs="宋体" w:hAnsiTheme="minorEastAsia"/>
          <w:kern w:val="0"/>
          <w:sz w:val="32"/>
          <w:szCs w:val="32"/>
        </w:rPr>
        <w:t xml:space="preserve">  当事人</w:t>
      </w:r>
      <w:r>
        <w:rPr>
          <w:rFonts w:hint="eastAsia" w:ascii="方正仿宋_GBK" w:eastAsia="方正仿宋_GBK" w:cs="宋体" w:hAnsiTheme="minorEastAsia"/>
          <w:kern w:val="0"/>
          <w:sz w:val="32"/>
          <w:szCs w:val="32"/>
        </w:rPr>
        <w:t>进行陈述、申辩的，办案人员应当充分听取当事人的意见，并应当记入笔录。当事人提出的事实、理由或证据成立的，办案人员应当采纳。</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办案人员不得因当事人的申辩而加重处罚。</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第六十七条</w:t>
      </w:r>
      <w:r>
        <w:rPr>
          <w:rFonts w:ascii="方正仿宋_GBK" w:eastAsia="方正仿宋_GBK" w:cs="宋体" w:hAnsiTheme="minorEastAsia"/>
          <w:kern w:val="0"/>
          <w:sz w:val="32"/>
          <w:szCs w:val="32"/>
        </w:rPr>
        <w:t xml:space="preserve">  当场</w:t>
      </w:r>
      <w:r>
        <w:rPr>
          <w:rFonts w:hint="eastAsia" w:ascii="方正仿宋_GBK" w:eastAsia="方正仿宋_GBK" w:cs="宋体" w:hAnsiTheme="minorEastAsia"/>
          <w:kern w:val="0"/>
          <w:sz w:val="32"/>
          <w:szCs w:val="32"/>
        </w:rPr>
        <w:t>作出行政处罚决定的，办案人员应当填写预定格式、编有号码并加盖省局行政执法专用章的当场行政处罚决定书。当场行政处罚决定书应当由办案人员签名，当场送达当事人。</w:t>
      </w:r>
      <w:r>
        <w:rPr>
          <w:rFonts w:ascii="方正仿宋_GBK" w:eastAsia="方正仿宋_GBK" w:cs="宋体" w:hAnsiTheme="minorEastAsia"/>
          <w:kern w:val="0"/>
          <w:sz w:val="32"/>
          <w:szCs w:val="32"/>
        </w:rPr>
        <w:t xml:space="preserve">   </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当场行政处罚决定书应当载明：</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w:t>
      </w:r>
      <w:r>
        <w:rPr>
          <w:rFonts w:ascii="方正仿宋_GBK" w:eastAsia="方正仿宋_GBK" w:cs="宋体" w:hAnsiTheme="minorEastAsia"/>
          <w:kern w:val="0"/>
          <w:sz w:val="32"/>
          <w:szCs w:val="32"/>
        </w:rPr>
        <w:t>当事人的基本情况</w:t>
      </w:r>
      <w:r>
        <w:rPr>
          <w:rFonts w:hint="eastAsia" w:ascii="方正仿宋_GBK" w:eastAsia="方正仿宋_GBK" w:cs="宋体" w:hAnsiTheme="minorEastAsia"/>
          <w:kern w:val="0"/>
          <w:sz w:val="32"/>
          <w:szCs w:val="32"/>
        </w:rPr>
        <w:t>；</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（二）当事人的违法事实；</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（三）行政处罚依据；</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（四）具体处罚的内容、地点；</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（五）行政处罚履行的方式和期限；</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（六）不服行政处罚决定，申请行政复议或者提起行政诉讼的途径和期限；</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（七）省局名称、日期。</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第六十八条</w:t>
      </w:r>
      <w:r>
        <w:rPr>
          <w:rFonts w:ascii="方正仿宋_GBK" w:eastAsia="方正仿宋_GBK" w:cs="宋体" w:hAnsiTheme="minorEastAsia"/>
          <w:kern w:val="0"/>
          <w:sz w:val="32"/>
          <w:szCs w:val="32"/>
        </w:rPr>
        <w:t xml:space="preserve">  </w:t>
      </w:r>
      <w:r>
        <w:rPr>
          <w:rFonts w:hint="eastAsia" w:ascii="方正仿宋_GBK" w:eastAsia="方正仿宋_GBK" w:cs="宋体" w:hAnsiTheme="minorEastAsia"/>
          <w:kern w:val="0"/>
          <w:sz w:val="32"/>
          <w:szCs w:val="32"/>
        </w:rPr>
        <w:t>当场作出行政处罚决定的，应在处罚决定书中责令当事人改正或者限期改正违法行为。责令限期改正的，改正期限按照本规范第十六条第二款的规定确定。</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第六十九条</w:t>
      </w:r>
      <w:r>
        <w:rPr>
          <w:rFonts w:ascii="方正仿宋_GBK" w:eastAsia="方正仿宋_GBK" w:cs="宋体" w:hAnsiTheme="minorEastAsia"/>
          <w:kern w:val="0"/>
          <w:sz w:val="32"/>
          <w:szCs w:val="32"/>
        </w:rPr>
        <w:t xml:space="preserve">  当场</w:t>
      </w:r>
      <w:r>
        <w:rPr>
          <w:rFonts w:hint="eastAsia" w:ascii="方正仿宋_GBK" w:eastAsia="方正仿宋_GBK" w:cs="宋体" w:hAnsiTheme="minorEastAsia"/>
          <w:kern w:val="0"/>
          <w:sz w:val="32"/>
          <w:szCs w:val="32"/>
        </w:rPr>
        <w:t>作出的行政处罚决定，办案人员应当在作出决定之日起七个工作日内经办案机构审核后集中保管。</w:t>
      </w:r>
    </w:p>
    <w:p>
      <w:pPr>
        <w:widowControl/>
        <w:adjustRightInd w:val="0"/>
        <w:snapToGrid w:val="0"/>
        <w:spacing w:line="590" w:lineRule="atLeast"/>
        <w:ind w:firstLine="640" w:firstLineChars="200"/>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机构发现当场作出的行政处罚决定存在违法事实不清、证据不确凿、适用依据错误、自由裁量不当、程序违法等问题的，应当组织有关人员进行合议。经合议，确实存在上述问题的，办案机构报经省局分管负责人同意后，依法予以纠正。</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w:t>
      </w:r>
      <w:r>
        <w:rPr>
          <w:rFonts w:hint="eastAsia" w:ascii="方正小标宋_GBK" w:eastAsia="方正小标宋_GBK" w:cs="宋体" w:hAnsiTheme="minorEastAsia"/>
          <w:bCs/>
          <w:kern w:val="0"/>
          <w:sz w:val="32"/>
          <w:szCs w:val="32"/>
        </w:rPr>
        <w:t>五</w:t>
      </w:r>
      <w:r>
        <w:rPr>
          <w:rFonts w:ascii="方正小标宋_GBK" w:eastAsia="方正小标宋_GBK" w:cs="宋体" w:hAnsiTheme="minorEastAsia"/>
          <w:bCs/>
          <w:kern w:val="0"/>
          <w:sz w:val="32"/>
          <w:szCs w:val="32"/>
        </w:rPr>
        <w:t>章  执行、结案与归档</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行政处罚决定依法作出后，当事人应当在行政处罚决定的期限内予以履行。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当事人对行政处罚决定不服申请行政复议或者提起行政诉讼的，行政处罚不停止执行，法律另有规定的除外。</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对当事人作出罚款、没收违法所得行政处罚的，当事人应当自收到行政处罚决定书之日起十五日内，通过指定银行缴纳罚没款。有下列情形之一的，可以由</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当场收缴罚款：</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（一）当场处以二十元以下罚款的；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（二）当场对自然人处以五十元以下、对法人或者其他组织处以一千元以下罚款，不当场收缴事后难以执行的；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（三）在边远、水上、交通不便地区，当事人向指定银行缴纳罚款确有困难，经当事人提出的。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当场收缴罚款的，必须向当事人出具省财政部门统一制发的罚款收据。</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七十二</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除按本规范可以当场收缴的罚款外，办案人员不得自行收缴</w:t>
      </w:r>
      <w:r>
        <w:rPr>
          <w:rFonts w:ascii="方正仿宋_GBK" w:eastAsia="方正仿宋_GBK" w:cs="宋体" w:hAnsiTheme="minorEastAsia"/>
          <w:kern w:val="0"/>
          <w:sz w:val="32"/>
          <w:szCs w:val="32"/>
        </w:rPr>
        <w:t>罚没款</w:t>
      </w:r>
      <w:r>
        <w:rPr>
          <w:rFonts w:hint="eastAsia"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人员当场收缴的罚款，应当自收缴罚款之日起二日内将罚款缴付指定银行。在水上当场收缴的罚款，应当自抵岸之日起二日内将罚款缴付指定银行。</w:t>
      </w:r>
    </w:p>
    <w:p>
      <w:pPr>
        <w:widowControl/>
        <w:shd w:val="clear" w:color="auto" w:fill="FFFFFF"/>
        <w:adjustRightInd w:val="0"/>
        <w:snapToGrid w:val="0"/>
        <w:spacing w:line="590" w:lineRule="atLeast"/>
        <w:ind w:firstLine="640" w:firstLineChars="200"/>
        <w:jc w:val="left"/>
        <w:rPr>
          <w:rFonts w:ascii="方正仿宋_GBK" w:hAnsi="宋体" w:eastAsia="方正仿宋_GBK" w:cs="宋体"/>
          <w:spacing w:val="8"/>
          <w:kern w:val="0"/>
          <w:sz w:val="32"/>
          <w:szCs w:val="32"/>
        </w:rPr>
      </w:pPr>
      <w:r>
        <w:rPr>
          <w:rFonts w:ascii="方正黑体_GBK" w:hAnsi="黑体" w:eastAsia="方正黑体_GBK" w:cs="宋体"/>
          <w:kern w:val="0"/>
          <w:sz w:val="32"/>
          <w:szCs w:val="32"/>
        </w:rPr>
        <w:t>第七十</w:t>
      </w:r>
      <w:r>
        <w:rPr>
          <w:rFonts w:hint="eastAsia" w:ascii="方正黑体_GBK" w:hAnsi="黑体" w:eastAsia="方正黑体_GBK" w:cs="宋体"/>
          <w:kern w:val="0"/>
          <w:sz w:val="32"/>
          <w:szCs w:val="32"/>
        </w:rPr>
        <w:t>三</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当事人确有经济困难，需要延期或者分期缴纳罚款的，应当自收到行政处罚决定书之日起十五日内</w:t>
      </w:r>
      <w:r>
        <w:rPr>
          <w:rFonts w:hint="eastAsia" w:ascii="方正仿宋_GBK" w:eastAsia="方正仿宋_GBK" w:cs="宋体" w:hAnsiTheme="minorEastAsia"/>
          <w:kern w:val="0"/>
          <w:sz w:val="32"/>
          <w:szCs w:val="32"/>
        </w:rPr>
        <w:t>通过办案机构向省局</w:t>
      </w:r>
      <w:r>
        <w:rPr>
          <w:rFonts w:ascii="方正仿宋_GBK" w:eastAsia="方正仿宋_GBK" w:cs="宋体" w:hAnsiTheme="minorEastAsia"/>
          <w:kern w:val="0"/>
          <w:sz w:val="32"/>
          <w:szCs w:val="32"/>
        </w:rPr>
        <w:t>提出书面申请</w:t>
      </w:r>
      <w:r>
        <w:rPr>
          <w:rFonts w:hint="eastAsia" w:ascii="方正仿宋_GBK" w:eastAsia="方正仿宋_GBK" w:cs="宋体" w:hAnsiTheme="minorEastAsia"/>
          <w:kern w:val="0"/>
          <w:sz w:val="32"/>
          <w:szCs w:val="32"/>
        </w:rPr>
        <w:t>，并附有有关证明材料；</w:t>
      </w:r>
      <w:r>
        <w:rPr>
          <w:rFonts w:hint="eastAsia" w:ascii="方正仿宋_GBK" w:hAnsi="宋体" w:eastAsia="方正仿宋_GBK" w:cs="宋体"/>
          <w:spacing w:val="8"/>
          <w:kern w:val="0"/>
          <w:sz w:val="32"/>
          <w:szCs w:val="32"/>
        </w:rPr>
        <w:t>超过该期间提出的，省局不予受理。</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对于当事人的申请，办案机构应当对有关材料的真实性进行审查，必要时进行实地调查，后经合议后，将处理建议报本规范规定的有批准权的负责人批准。同意当事人延期或者分期缴纳罚款的，应当书面告知当事人延期或者分期的期限、每期应缴纳的金额以及到期不缴纳罚款时省局将采取的措施；不同意当事人延期或者分期缴纳罚款的，也应当书面告知当事人并说明理由。</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延期或者分期缴纳罚款的最后期限，应当控制在申请人民法院强制执行的期限内，并预留可能申请人民法院强制执行的合理时间。</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批准</w:t>
      </w:r>
      <w:r>
        <w:rPr>
          <w:rFonts w:ascii="方正仿宋_GBK" w:eastAsia="方正仿宋_GBK" w:cs="宋体" w:hAnsiTheme="minorEastAsia"/>
          <w:kern w:val="0"/>
          <w:sz w:val="32"/>
          <w:szCs w:val="32"/>
        </w:rPr>
        <w:t>延期或者分期缴纳罚款的，</w:t>
      </w:r>
      <w:r>
        <w:rPr>
          <w:rFonts w:hint="eastAsia" w:ascii="方正仿宋_GBK" w:eastAsia="方正仿宋_GBK" w:cs="宋体" w:hAnsiTheme="minorEastAsia"/>
          <w:kern w:val="0"/>
          <w:sz w:val="32"/>
          <w:szCs w:val="32"/>
        </w:rPr>
        <w:t>办案机构应当督促当事人按照省局确定的期限和金额要求缴纳罚款。</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七十四</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当事人逾期不履行行政处罚决定的，省局可以采取下列措施：</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（一）到期不缴纳罚款的，每日按罚款数额的百分之三加处罚款，但加处罚款的数额不得超出应缴罚款的数额；</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（二）根据法律规定，将查封、扣押的财物拍卖抵缴罚款；</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（三）申请人民法院强制执行。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当事人在法定期限内不申请行政复议或者提起行政诉讼，又不履行行政处罚决定的，</w:t>
      </w:r>
      <w:r>
        <w:rPr>
          <w:rFonts w:hint="eastAsia" w:ascii="方正仿宋_GBK" w:eastAsia="方正仿宋_GBK" w:cs="宋体" w:hAnsiTheme="minorEastAsia"/>
          <w:kern w:val="0"/>
          <w:sz w:val="32"/>
          <w:szCs w:val="32"/>
        </w:rPr>
        <w:t>办案机构应当在当事人收到行政处罚决定书后届满六个月之日起五日内向当事人发出履行催告书，催告当事人在收到催告书之日起十个工作日内履行行政处罚决定。催告书送达后</w:t>
      </w:r>
      <w:r>
        <w:rPr>
          <w:rFonts w:ascii="方正仿宋_GBK" w:eastAsia="方正仿宋_GBK" w:cs="宋体" w:hAnsiTheme="minorEastAsia"/>
          <w:kern w:val="0"/>
          <w:sz w:val="32"/>
          <w:szCs w:val="32"/>
        </w:rPr>
        <w:t>十个工作日</w:t>
      </w:r>
      <w:r>
        <w:rPr>
          <w:rFonts w:hint="eastAsia" w:ascii="方正仿宋_GBK" w:eastAsia="方正仿宋_GBK" w:cs="宋体" w:hAnsiTheme="minorEastAsia"/>
          <w:kern w:val="0"/>
          <w:sz w:val="32"/>
          <w:szCs w:val="32"/>
        </w:rPr>
        <w:t>内当事人</w:t>
      </w:r>
      <w:r>
        <w:rPr>
          <w:rFonts w:ascii="方正仿宋_GBK" w:eastAsia="方正仿宋_GBK" w:cs="宋体" w:hAnsiTheme="minorEastAsia"/>
          <w:kern w:val="0"/>
          <w:sz w:val="32"/>
          <w:szCs w:val="32"/>
        </w:rPr>
        <w:t>仍不履行行政处罚决定的，</w:t>
      </w:r>
      <w:r>
        <w:rPr>
          <w:rFonts w:hint="eastAsia" w:ascii="方正仿宋_GBK" w:eastAsia="方正仿宋_GBK" w:cs="宋体" w:hAnsiTheme="minorEastAsia"/>
          <w:kern w:val="0"/>
          <w:sz w:val="32"/>
          <w:szCs w:val="32"/>
        </w:rPr>
        <w:t>办案机构应当在催告履行期届满之日起十日内依法向人民法院申请强制执行。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仿宋_GBK" w:eastAsia="方正仿宋_GBK" w:cs="宋体" w:hAnsiTheme="minorEastAsia"/>
          <w:kern w:val="0"/>
          <w:sz w:val="32"/>
          <w:szCs w:val="32"/>
        </w:rPr>
        <w:t>前款规定的行政处罚决定履行催告、申请人民法院强制执行的具体工作，由办案机构承担。申请强制执行中，需要政策法规处协助的，政策法规处应当协助。</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申请人民法院强制执行的程序，按照《中华人民共和国行政强制法》的规定执行。</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七十六</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行政处罚中涉及的</w:t>
      </w:r>
      <w:r>
        <w:rPr>
          <w:rFonts w:ascii="方正仿宋_GBK" w:eastAsia="方正仿宋_GBK" w:cs="宋体" w:hAnsiTheme="minorEastAsia"/>
          <w:kern w:val="0"/>
          <w:sz w:val="32"/>
          <w:szCs w:val="32"/>
        </w:rPr>
        <w:t>罚没物资的管理</w:t>
      </w:r>
      <w:r>
        <w:rPr>
          <w:rFonts w:hint="eastAsia" w:ascii="方正仿宋_GBK" w:eastAsia="方正仿宋_GBK" w:cs="宋体" w:hAnsiTheme="minorEastAsia"/>
          <w:kern w:val="0"/>
          <w:sz w:val="32"/>
          <w:szCs w:val="32"/>
        </w:rPr>
        <w:t>与</w:t>
      </w:r>
      <w:r>
        <w:rPr>
          <w:rFonts w:ascii="方正仿宋_GBK" w:eastAsia="方正仿宋_GBK" w:cs="宋体" w:hAnsiTheme="minorEastAsia"/>
          <w:kern w:val="0"/>
          <w:sz w:val="32"/>
          <w:szCs w:val="32"/>
        </w:rPr>
        <w:t>处理</w:t>
      </w:r>
      <w:r>
        <w:rPr>
          <w:rFonts w:hint="eastAsia" w:ascii="方正仿宋_GBK" w:eastAsia="方正仿宋_GBK" w:cs="宋体" w:hAnsiTheme="minorEastAsia"/>
          <w:kern w:val="0"/>
          <w:sz w:val="32"/>
          <w:szCs w:val="32"/>
        </w:rPr>
        <w:t>，由办案机构按照有关规定执行</w:t>
      </w:r>
      <w:r>
        <w:rPr>
          <w:rFonts w:ascii="方正仿宋_GBK" w:eastAsia="方正仿宋_GBK" w:cs="宋体" w:hAnsiTheme="minorEastAsia"/>
          <w:kern w:val="0"/>
          <w:sz w:val="32"/>
          <w:szCs w:val="32"/>
        </w:rPr>
        <w:t>。</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第七十</w:t>
      </w:r>
      <w:r>
        <w:rPr>
          <w:rFonts w:hint="eastAsia" w:ascii="方正黑体_GBK" w:hAnsi="黑体" w:eastAsia="方正黑体_GBK" w:cs="宋体"/>
          <w:kern w:val="0"/>
          <w:sz w:val="32"/>
          <w:szCs w:val="32"/>
        </w:rPr>
        <w:t>七</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有下</w:t>
      </w:r>
      <w:r>
        <w:rPr>
          <w:rFonts w:hint="eastAsia" w:ascii="方正仿宋_GBK" w:eastAsia="方正仿宋_GBK" w:cs="宋体" w:hAnsiTheme="minorEastAsia"/>
          <w:kern w:val="0"/>
          <w:sz w:val="32"/>
          <w:szCs w:val="32"/>
        </w:rPr>
        <w:t>列</w:t>
      </w:r>
      <w:r>
        <w:rPr>
          <w:rFonts w:ascii="方正仿宋_GBK" w:eastAsia="方正仿宋_GBK" w:cs="宋体" w:hAnsiTheme="minorEastAsia"/>
          <w:kern w:val="0"/>
          <w:sz w:val="32"/>
          <w:szCs w:val="32"/>
        </w:rPr>
        <w:t>情形之一的，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应当在十五个工作日内填写结案审批表，经</w:t>
      </w:r>
      <w:r>
        <w:rPr>
          <w:rFonts w:hint="eastAsia" w:ascii="方正仿宋_GBK" w:eastAsia="方正仿宋_GBK" w:cs="宋体" w:hAnsiTheme="minorEastAsia"/>
          <w:kern w:val="0"/>
          <w:sz w:val="32"/>
          <w:szCs w:val="32"/>
        </w:rPr>
        <w:t>本规范规定的有批准权的</w:t>
      </w:r>
      <w:r>
        <w:rPr>
          <w:rFonts w:ascii="方正仿宋_GBK" w:eastAsia="方正仿宋_GBK" w:cs="宋体" w:hAnsiTheme="minorEastAsia"/>
          <w:kern w:val="0"/>
          <w:sz w:val="32"/>
          <w:szCs w:val="32"/>
        </w:rPr>
        <w:t>负责人批准后，予以结案：</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（一）行政处罚决定执行完毕的；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（二）人民法院裁定终结执行的；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（三）案件终止调查的；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（四）作出本规</w:t>
      </w:r>
      <w:r>
        <w:rPr>
          <w:rFonts w:hint="eastAsia" w:ascii="方正仿宋_GBK" w:eastAsia="方正仿宋_GBK" w:cs="宋体" w:hAnsiTheme="minorEastAsia"/>
          <w:kern w:val="0"/>
          <w:sz w:val="32"/>
          <w:szCs w:val="32"/>
        </w:rPr>
        <w:t>范</w:t>
      </w:r>
      <w:r>
        <w:rPr>
          <w:rFonts w:ascii="方正仿宋_GBK" w:eastAsia="方正仿宋_GBK" w:cs="宋体" w:hAnsiTheme="minorEastAsia"/>
          <w:kern w:val="0"/>
          <w:sz w:val="32"/>
          <w:szCs w:val="32"/>
        </w:rPr>
        <w:t>第</w:t>
      </w:r>
      <w:r>
        <w:rPr>
          <w:rFonts w:hint="eastAsia" w:ascii="方正仿宋_GBK" w:eastAsia="方正仿宋_GBK" w:cs="宋体" w:hAnsiTheme="minorEastAsia"/>
          <w:kern w:val="0"/>
          <w:sz w:val="32"/>
          <w:szCs w:val="32"/>
        </w:rPr>
        <w:t>六十</w:t>
      </w:r>
      <w:r>
        <w:rPr>
          <w:rFonts w:ascii="方正仿宋_GBK" w:eastAsia="方正仿宋_GBK" w:cs="宋体" w:hAnsiTheme="minorEastAsia"/>
          <w:kern w:val="0"/>
          <w:sz w:val="32"/>
          <w:szCs w:val="32"/>
        </w:rPr>
        <w:t>条第一款第二项至五项决定的；</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（五）其他应予结案的情形。</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七十八</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结案后，</w:t>
      </w:r>
      <w:r>
        <w:rPr>
          <w:rFonts w:hint="eastAsia" w:ascii="方正仿宋_GBK" w:eastAsia="方正仿宋_GBK" w:cs="宋体" w:hAnsiTheme="minorEastAsia"/>
          <w:kern w:val="0"/>
          <w:sz w:val="32"/>
          <w:szCs w:val="32"/>
        </w:rPr>
        <w:t>办案</w:t>
      </w:r>
      <w:r>
        <w:rPr>
          <w:rFonts w:ascii="方正仿宋_GBK" w:eastAsia="方正仿宋_GBK" w:cs="宋体" w:hAnsiTheme="minorEastAsia"/>
          <w:kern w:val="0"/>
          <w:sz w:val="32"/>
          <w:szCs w:val="32"/>
        </w:rPr>
        <w:t>人员应当将案件材料按照</w:t>
      </w:r>
      <w:r>
        <w:rPr>
          <w:rFonts w:hint="eastAsia" w:ascii="方正仿宋_GBK" w:eastAsia="方正仿宋_GBK" w:cs="宋体" w:hAnsiTheme="minorEastAsia"/>
          <w:kern w:val="0"/>
          <w:sz w:val="32"/>
          <w:szCs w:val="32"/>
        </w:rPr>
        <w:t>省局行政执法案卷</w:t>
      </w:r>
      <w:r>
        <w:rPr>
          <w:rFonts w:ascii="方正仿宋_GBK" w:eastAsia="方正仿宋_GBK" w:cs="宋体" w:hAnsiTheme="minorEastAsia"/>
          <w:kern w:val="0"/>
          <w:sz w:val="32"/>
          <w:szCs w:val="32"/>
        </w:rPr>
        <w:t>管理的有关规定立卷归档。</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w:t>
      </w:r>
      <w:r>
        <w:rPr>
          <w:rFonts w:hint="eastAsia" w:ascii="方正小标宋_GBK" w:eastAsia="方正小标宋_GBK" w:cs="宋体" w:hAnsiTheme="minorEastAsia"/>
          <w:bCs/>
          <w:kern w:val="0"/>
          <w:sz w:val="32"/>
          <w:szCs w:val="32"/>
        </w:rPr>
        <w:t>六</w:t>
      </w:r>
      <w:r>
        <w:rPr>
          <w:rFonts w:ascii="方正小标宋_GBK" w:eastAsia="方正小标宋_GBK" w:cs="宋体" w:hAnsiTheme="minorEastAsia"/>
          <w:bCs/>
          <w:kern w:val="0"/>
          <w:sz w:val="32"/>
          <w:szCs w:val="32"/>
        </w:rPr>
        <w:t xml:space="preserve">章  </w:t>
      </w:r>
      <w:r>
        <w:rPr>
          <w:rFonts w:hint="eastAsia" w:ascii="方正小标宋_GBK" w:eastAsia="方正小标宋_GBK" w:cs="宋体" w:hAnsiTheme="minorEastAsia"/>
          <w:bCs/>
          <w:kern w:val="0"/>
          <w:sz w:val="32"/>
          <w:szCs w:val="32"/>
        </w:rPr>
        <w:t>期间、送达</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七十九</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期间以时、日、月计算，期间开始的时或者日不计算在内。期间不包括在途时间。期间届满的最后一日为法定节假日的，以法定节假日后的第一日为期间届满的日期。</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八十</w:t>
      </w:r>
      <w:r>
        <w:rPr>
          <w:rFonts w:ascii="方正黑体_GBK" w:hAnsi="黑体" w:eastAsia="方正黑体_GBK" w:cs="宋体"/>
          <w:kern w:val="0"/>
          <w:sz w:val="32"/>
          <w:szCs w:val="32"/>
        </w:rPr>
        <w:t>条</w:t>
      </w:r>
      <w:r>
        <w:rPr>
          <w:rFonts w:ascii="方正仿宋_GBK" w:hAnsi="黑体" w:eastAsia="方正仿宋_GBK" w:cs="宋体"/>
          <w:kern w:val="0"/>
          <w:sz w:val="32"/>
          <w:szCs w:val="32"/>
        </w:rPr>
        <w:t xml:space="preserve">  </w:t>
      </w:r>
      <w:r>
        <w:rPr>
          <w:rFonts w:ascii="方正仿宋_GBK" w:eastAsia="方正仿宋_GBK" w:cs="宋体" w:hAnsiTheme="minorEastAsia"/>
          <w:kern w:val="0"/>
          <w:sz w:val="32"/>
          <w:szCs w:val="32"/>
        </w:rPr>
        <w:t>送达行政处罚决定书，应当在宣告后当场交付当事人。当事人不在场的，应当在七日内按照本规范第</w:t>
      </w:r>
      <w:r>
        <w:rPr>
          <w:rFonts w:hint="eastAsia" w:ascii="方正仿宋_GBK" w:eastAsia="方正仿宋_GBK" w:cs="宋体" w:hAnsiTheme="minorEastAsia"/>
          <w:kern w:val="0"/>
          <w:sz w:val="32"/>
          <w:szCs w:val="32"/>
        </w:rPr>
        <w:t>八十一</w:t>
      </w:r>
      <w:r>
        <w:rPr>
          <w:rFonts w:ascii="方正仿宋_GBK" w:eastAsia="方正仿宋_GBK" w:cs="宋体" w:hAnsiTheme="minorEastAsia"/>
          <w:kern w:val="0"/>
          <w:sz w:val="32"/>
          <w:szCs w:val="32"/>
        </w:rPr>
        <w:t>条、第</w:t>
      </w:r>
      <w:r>
        <w:rPr>
          <w:rFonts w:hint="eastAsia" w:ascii="方正仿宋_GBK" w:eastAsia="方正仿宋_GBK" w:cs="宋体" w:hAnsiTheme="minorEastAsia"/>
          <w:kern w:val="0"/>
          <w:sz w:val="32"/>
          <w:szCs w:val="32"/>
        </w:rPr>
        <w:t>八十二</w:t>
      </w:r>
      <w:r>
        <w:rPr>
          <w:rFonts w:ascii="方正仿宋_GBK" w:eastAsia="方正仿宋_GBK" w:cs="宋体" w:hAnsiTheme="minorEastAsia"/>
          <w:kern w:val="0"/>
          <w:sz w:val="32"/>
          <w:szCs w:val="32"/>
        </w:rPr>
        <w:t>条的规定将行政处罚决定书送达当事人。</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八十一</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应当按照下列方式送达执法文书：</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一）直接送达的，由受送达人在送达回证上注明签收日期，并签名或者盖章，受送达人在送达回证上注明的签收日期为送达日期。受送达人是自然人的，本人不在时交其同住成年家属签收；受送达人是法人或者其他组织的，应当由法人的法定代表人、其他组织的主要负责人或者该法人、其他组织负责收件的人签收；受送达人有代理人的，可以送交其代理人签收；受送达人已向</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指定代收人的，送交代收人签收。受送达人的同住成年家属，法人或者其他组织负责收件的人，代理人或者代收人在送达回证上签收的日期为送达日期。</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（二）受送达人或者其同住成年家属拒绝签收的，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可以邀请有关基层组织或者所在单位的代表到场，说明情况，在送达回证上载明拒收事由和日期，由送达人、见证人签名或者以其他方式确认，将执法文书留在受送达人的住所；也可以将执法文书留在受送达人的住所，并采取拍照、录像等方式记录送达过程，即视为送达。</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（三）直接送达有困难的，可以邮寄送达或者委托当地</w:t>
      </w:r>
      <w:r>
        <w:rPr>
          <w:rFonts w:hint="eastAsia" w:ascii="方正仿宋_GBK" w:eastAsia="方正仿宋_GBK" w:cs="宋体" w:hAnsiTheme="minorEastAsia"/>
          <w:kern w:val="0"/>
          <w:sz w:val="32"/>
          <w:szCs w:val="32"/>
        </w:rPr>
        <w:t>负责药品监督管理的</w:t>
      </w:r>
      <w:r>
        <w:rPr>
          <w:rFonts w:ascii="方正仿宋_GBK" w:eastAsia="方正仿宋_GBK" w:cs="宋体" w:hAnsiTheme="minorEastAsia"/>
          <w:kern w:val="0"/>
          <w:sz w:val="32"/>
          <w:szCs w:val="32"/>
        </w:rPr>
        <w:t>部门代为送达。邮寄送达的，以回执上注明的收件日期为送达日期；委托送达的，受送达人的签收日期为送达日期。</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（四）除行政处罚决定书外，经受送达人同意，可以采用手机短信、传真、电子邮件、即时通讯账号等能够确认其收悉的电子方式送达执法文书，</w:t>
      </w:r>
      <w:r>
        <w:rPr>
          <w:rFonts w:hint="eastAsia" w:ascii="方正仿宋_GBK" w:eastAsia="方正仿宋_GBK" w:cs="宋体" w:hAnsiTheme="minorEastAsia"/>
          <w:kern w:val="0"/>
          <w:sz w:val="32"/>
          <w:szCs w:val="32"/>
        </w:rPr>
        <w:t>办案人员应当</w:t>
      </w:r>
      <w:r>
        <w:rPr>
          <w:rFonts w:ascii="方正仿宋_GBK" w:eastAsia="方正仿宋_GBK" w:cs="宋体" w:hAnsiTheme="minorEastAsia"/>
          <w:kern w:val="0"/>
          <w:sz w:val="32"/>
          <w:szCs w:val="32"/>
        </w:rPr>
        <w:t>通过拍照、截屏、录音、录像等方式予以记录，手机短信、传真、电子邮件、即时通讯信息等到达受送达人特定系统的日期为送达日期。</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（五）受送达人下落不明或者采取上述方式无法送达的，可以在</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公告栏和受送达人住所地张贴公告，也可以在报纸或者</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门户网站等刊登公告。自公告发布之日起经过六十日，即视为送达。公告送达，应当在案件材料中载明原因和经过。在</w:t>
      </w:r>
      <w:r>
        <w:rPr>
          <w:rFonts w:hint="eastAsia" w:ascii="方正仿宋_GBK" w:eastAsia="方正仿宋_GBK" w:cs="宋体" w:hAnsiTheme="minorEastAsia"/>
          <w:kern w:val="0"/>
          <w:sz w:val="32"/>
          <w:szCs w:val="32"/>
        </w:rPr>
        <w:t>省局</w:t>
      </w:r>
      <w:r>
        <w:rPr>
          <w:rFonts w:ascii="方正仿宋_GBK" w:eastAsia="方正仿宋_GBK" w:cs="宋体" w:hAnsiTheme="minorEastAsia"/>
          <w:kern w:val="0"/>
          <w:sz w:val="32"/>
          <w:szCs w:val="32"/>
        </w:rPr>
        <w:t>公告栏和受送达人住所地张贴公告的，应当采取拍照、录像等方式记录张贴过程。</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八十二</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可以要求受送达人签署送达地址确认书，送达至受送达人确认的地址，即视为送达。受送达人送达地址发生变更的，应当及时书面告知</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；未及时告知的，</w:t>
      </w:r>
      <w:r>
        <w:rPr>
          <w:rFonts w:hint="eastAsia" w:ascii="方正仿宋_GBK" w:eastAsia="方正仿宋_GBK" w:cs="宋体" w:hAnsiTheme="minorEastAsia"/>
          <w:kern w:val="0"/>
          <w:sz w:val="32"/>
          <w:szCs w:val="32"/>
        </w:rPr>
        <w:t>办案人员</w:t>
      </w:r>
      <w:r>
        <w:rPr>
          <w:rFonts w:ascii="方正仿宋_GBK" w:eastAsia="方正仿宋_GBK" w:cs="宋体" w:hAnsiTheme="minorEastAsia"/>
          <w:kern w:val="0"/>
          <w:sz w:val="32"/>
          <w:szCs w:val="32"/>
        </w:rPr>
        <w:t>按原地址送达，视为依法送达。</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仿宋_GBK" w:eastAsia="方正仿宋_GBK" w:cs="宋体" w:hAnsiTheme="minorEastAsia"/>
          <w:kern w:val="0"/>
          <w:sz w:val="32"/>
          <w:szCs w:val="32"/>
        </w:rPr>
        <w:t>因受送达人提供的送达地址不准确、送达地址变更未书面告知</w:t>
      </w:r>
      <w:r>
        <w:rPr>
          <w:rFonts w:hint="eastAsia" w:ascii="方正仿宋_GBK" w:eastAsia="方正仿宋_GBK" w:cs="宋体" w:hAnsiTheme="minorEastAsia"/>
          <w:kern w:val="0"/>
          <w:sz w:val="32"/>
          <w:szCs w:val="32"/>
        </w:rPr>
        <w:t>办案机构</w:t>
      </w:r>
      <w:r>
        <w:rPr>
          <w:rFonts w:ascii="方正仿宋_GBK" w:eastAsia="方正仿宋_GBK" w:cs="宋体" w:hAnsiTheme="minorEastAsia"/>
          <w:kern w:val="0"/>
          <w:sz w:val="32"/>
          <w:szCs w:val="32"/>
        </w:rPr>
        <w:t>，导致执法文书未能被受送达人实际接收的，直接送达的，执法文书留在该地址之日为送达之日；邮寄送达的，执法文书被退回之日为送达之日。</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jc w:val="center"/>
        <w:rPr>
          <w:rFonts w:ascii="方正小标宋_GBK" w:eastAsia="方正小标宋_GBK" w:cs="宋体" w:hAnsiTheme="minorEastAsia"/>
          <w:bCs/>
          <w:kern w:val="0"/>
          <w:sz w:val="32"/>
          <w:szCs w:val="32"/>
        </w:rPr>
      </w:pPr>
      <w:r>
        <w:rPr>
          <w:rFonts w:ascii="方正小标宋_GBK" w:eastAsia="方正小标宋_GBK" w:cs="宋体" w:hAnsiTheme="minorEastAsia"/>
          <w:bCs/>
          <w:kern w:val="0"/>
          <w:sz w:val="32"/>
          <w:szCs w:val="32"/>
        </w:rPr>
        <w:t>第</w:t>
      </w:r>
      <w:r>
        <w:rPr>
          <w:rFonts w:hint="eastAsia" w:ascii="方正小标宋_GBK" w:eastAsia="方正小标宋_GBK" w:cs="宋体" w:hAnsiTheme="minorEastAsia"/>
          <w:bCs/>
          <w:kern w:val="0"/>
          <w:sz w:val="32"/>
          <w:szCs w:val="32"/>
        </w:rPr>
        <w:t>七</w:t>
      </w:r>
      <w:r>
        <w:rPr>
          <w:rFonts w:ascii="方正小标宋_GBK" w:eastAsia="方正小标宋_GBK" w:cs="宋体" w:hAnsiTheme="minorEastAsia"/>
          <w:bCs/>
          <w:kern w:val="0"/>
          <w:sz w:val="32"/>
          <w:szCs w:val="32"/>
        </w:rPr>
        <w:t xml:space="preserve">章  附 </w:t>
      </w:r>
      <w:r>
        <w:rPr>
          <w:rFonts w:hint="eastAsia" w:ascii="方正小标宋_GBK" w:eastAsia="方正小标宋_GBK" w:cs="宋体" w:hAnsiTheme="minorEastAsia"/>
          <w:bCs/>
          <w:kern w:val="0"/>
          <w:sz w:val="32"/>
          <w:szCs w:val="32"/>
        </w:rPr>
        <w:t>则</w:t>
      </w:r>
    </w:p>
    <w:p>
      <w:pPr>
        <w:widowControl/>
        <w:shd w:val="clear" w:color="auto" w:fill="FFFFFF"/>
        <w:adjustRightInd w:val="0"/>
        <w:snapToGrid w:val="0"/>
        <w:spacing w:line="590" w:lineRule="atLeast"/>
        <w:jc w:val="center"/>
        <w:rPr>
          <w:rFonts w:ascii="方正仿宋_GBK" w:eastAsia="方正仿宋_GBK" w:cs="宋体" w:hAnsiTheme="minorEastAsia"/>
          <w:kern w:val="0"/>
          <w:sz w:val="32"/>
          <w:szCs w:val="32"/>
        </w:rPr>
      </w:pP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hint="eastAsia" w:ascii="方正黑体_GBK" w:hAnsi="黑体" w:eastAsia="方正黑体_GBK" w:cs="宋体"/>
          <w:kern w:val="0"/>
          <w:sz w:val="32"/>
          <w:szCs w:val="32"/>
        </w:rPr>
        <w:t>第八十三条</w:t>
      </w:r>
      <w:r>
        <w:rPr>
          <w:rFonts w:ascii="方正仿宋_GBK" w:eastAsia="方正仿宋_GBK" w:cs="宋体" w:hAnsiTheme="minorEastAsia"/>
          <w:kern w:val="0"/>
          <w:sz w:val="32"/>
          <w:szCs w:val="32"/>
        </w:rPr>
        <w:t> 本</w:t>
      </w:r>
      <w:r>
        <w:rPr>
          <w:rFonts w:hint="eastAsia" w:ascii="方正仿宋_GBK" w:eastAsia="方正仿宋_GBK" w:cs="宋体" w:hAnsiTheme="minorEastAsia"/>
          <w:kern w:val="0"/>
          <w:sz w:val="32"/>
          <w:szCs w:val="32"/>
        </w:rPr>
        <w:t>规范</w:t>
      </w:r>
      <w:r>
        <w:rPr>
          <w:rFonts w:ascii="方正仿宋_GBK" w:eastAsia="方正仿宋_GBK" w:cs="宋体" w:hAnsiTheme="minorEastAsia"/>
          <w:kern w:val="0"/>
          <w:sz w:val="32"/>
          <w:szCs w:val="32"/>
        </w:rPr>
        <w:t>中的“以上”“以下”“内”均包括本数。</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八十四</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w:t>
      </w:r>
      <w:r>
        <w:rPr>
          <w:rFonts w:hint="eastAsia" w:ascii="方正仿宋_GBK" w:eastAsia="方正仿宋_GBK" w:cs="宋体" w:hAnsiTheme="minorEastAsia"/>
          <w:kern w:val="0"/>
          <w:sz w:val="32"/>
          <w:szCs w:val="32"/>
        </w:rPr>
        <w:t>执行本规范所需的</w:t>
      </w:r>
      <w:r>
        <w:rPr>
          <w:rFonts w:ascii="方正仿宋_GBK" w:eastAsia="方正仿宋_GBK" w:cs="宋体" w:hAnsiTheme="minorEastAsia"/>
          <w:kern w:val="0"/>
          <w:sz w:val="32"/>
          <w:szCs w:val="32"/>
        </w:rPr>
        <w:t>行政</w:t>
      </w:r>
      <w:r>
        <w:rPr>
          <w:rFonts w:hint="eastAsia" w:ascii="方正仿宋_GBK" w:eastAsia="方正仿宋_GBK" w:cs="宋体" w:hAnsiTheme="minorEastAsia"/>
          <w:kern w:val="0"/>
          <w:sz w:val="32"/>
          <w:szCs w:val="32"/>
        </w:rPr>
        <w:t>处罚</w:t>
      </w:r>
      <w:r>
        <w:rPr>
          <w:rFonts w:ascii="方正仿宋_GBK" w:eastAsia="方正仿宋_GBK" w:cs="宋体" w:hAnsiTheme="minorEastAsia"/>
          <w:kern w:val="0"/>
          <w:sz w:val="32"/>
          <w:szCs w:val="32"/>
        </w:rPr>
        <w:t>文</w:t>
      </w:r>
      <w:bookmarkStart w:id="1" w:name="_GoBack"/>
      <w:bookmarkEnd w:id="1"/>
      <w:r>
        <w:rPr>
          <w:rFonts w:ascii="方正仿宋_GBK" w:eastAsia="方正仿宋_GBK" w:cs="宋体" w:hAnsiTheme="minorEastAsia"/>
          <w:kern w:val="0"/>
          <w:sz w:val="32"/>
          <w:szCs w:val="32"/>
        </w:rPr>
        <w:t>书</w:t>
      </w:r>
      <w:r>
        <w:rPr>
          <w:rFonts w:hint="eastAsia" w:ascii="方正仿宋_GBK" w:eastAsia="方正仿宋_GBK" w:cs="宋体" w:hAnsiTheme="minorEastAsia"/>
          <w:kern w:val="0"/>
          <w:sz w:val="32"/>
          <w:szCs w:val="32"/>
        </w:rPr>
        <w:t>样式</w:t>
      </w:r>
      <w:r>
        <w:rPr>
          <w:rFonts w:ascii="方正仿宋_GBK" w:eastAsia="方正仿宋_GBK" w:cs="宋体" w:hAnsiTheme="minorEastAsia"/>
          <w:kern w:val="0"/>
          <w:sz w:val="32"/>
          <w:szCs w:val="32"/>
        </w:rPr>
        <w:t>由</w:t>
      </w:r>
      <w:r>
        <w:rPr>
          <w:rFonts w:hint="eastAsia" w:ascii="方正仿宋_GBK" w:eastAsia="方正仿宋_GBK" w:cs="宋体" w:hAnsiTheme="minorEastAsia"/>
          <w:kern w:val="0"/>
          <w:sz w:val="32"/>
          <w:szCs w:val="32"/>
        </w:rPr>
        <w:t>省局统一</w:t>
      </w:r>
      <w:r>
        <w:rPr>
          <w:rFonts w:ascii="方正仿宋_GBK" w:eastAsia="方正仿宋_GBK" w:cs="宋体" w:hAnsiTheme="minorEastAsia"/>
          <w:kern w:val="0"/>
          <w:sz w:val="32"/>
          <w:szCs w:val="32"/>
        </w:rPr>
        <w:t>制定。</w:t>
      </w:r>
    </w:p>
    <w:p>
      <w:pPr>
        <w:widowControl/>
        <w:shd w:val="clear" w:color="auto" w:fill="FFFFFF"/>
        <w:adjustRightInd w:val="0"/>
        <w:snapToGrid w:val="0"/>
        <w:spacing w:line="590" w:lineRule="atLeast"/>
        <w:ind w:firstLine="640" w:firstLineChars="200"/>
        <w:jc w:val="left"/>
        <w:rPr>
          <w:rFonts w:ascii="方正仿宋_GBK" w:eastAsia="方正仿宋_GBK" w:cs="宋体" w:hAnsiTheme="minorEastAsia"/>
          <w:kern w:val="0"/>
          <w:sz w:val="32"/>
          <w:szCs w:val="32"/>
        </w:rPr>
      </w:pPr>
      <w:r>
        <w:rPr>
          <w:rFonts w:ascii="方正黑体_GBK" w:hAnsi="黑体" w:eastAsia="方正黑体_GBK" w:cs="宋体"/>
          <w:kern w:val="0"/>
          <w:sz w:val="32"/>
          <w:szCs w:val="32"/>
        </w:rPr>
        <w:t>第</w:t>
      </w:r>
      <w:r>
        <w:rPr>
          <w:rFonts w:hint="eastAsia" w:ascii="方正黑体_GBK" w:hAnsi="黑体" w:eastAsia="方正黑体_GBK" w:cs="宋体"/>
          <w:kern w:val="0"/>
          <w:sz w:val="32"/>
          <w:szCs w:val="32"/>
        </w:rPr>
        <w:t>八十五</w:t>
      </w:r>
      <w:r>
        <w:rPr>
          <w:rFonts w:ascii="方正黑体_GBK" w:hAnsi="黑体" w:eastAsia="方正黑体_GBK" w:cs="宋体"/>
          <w:kern w:val="0"/>
          <w:sz w:val="32"/>
          <w:szCs w:val="32"/>
        </w:rPr>
        <w:t>条</w:t>
      </w:r>
      <w:r>
        <w:rPr>
          <w:rFonts w:ascii="方正仿宋_GBK" w:eastAsia="方正仿宋_GBK" w:cs="宋体" w:hAnsiTheme="minorEastAsia"/>
          <w:kern w:val="0"/>
          <w:sz w:val="32"/>
          <w:szCs w:val="32"/>
        </w:rPr>
        <w:t> 本</w:t>
      </w:r>
      <w:r>
        <w:rPr>
          <w:rFonts w:hint="eastAsia" w:ascii="方正仿宋_GBK" w:eastAsia="方正仿宋_GBK" w:cs="宋体" w:hAnsiTheme="minorEastAsia"/>
          <w:kern w:val="0"/>
          <w:sz w:val="32"/>
          <w:szCs w:val="32"/>
        </w:rPr>
        <w:t>规范</w:t>
      </w:r>
      <w:r>
        <w:rPr>
          <w:rFonts w:ascii="方正仿宋_GBK" w:eastAsia="方正仿宋_GBK" w:cs="宋体" w:hAnsiTheme="minorEastAsia"/>
          <w:kern w:val="0"/>
          <w:sz w:val="32"/>
          <w:szCs w:val="32"/>
        </w:rPr>
        <w:t>自2020年 月 日起施行。</w:t>
      </w:r>
    </w:p>
    <w:sectPr>
      <w:footerReference r:id="rId3" w:type="default"/>
      <w:pgSz w:w="11906" w:h="16838"/>
      <w:pgMar w:top="1814" w:right="1531" w:bottom="1985" w:left="1531" w:header="720"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方正书宋简体">
    <w:altName w:val="Arial Unicode MS"/>
    <w:panose1 w:val="00000000000000000000"/>
    <w:charset w:val="86"/>
    <w:family w:val="script"/>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61874463"/>
    </w:sdtPr>
    <w:sdtEndPr>
      <w:rPr>
        <w:rFonts w:hint="eastAsia" w:ascii="方正仿宋_GBK" w:eastAsia="方正仿宋_GBK"/>
        <w:sz w:val="28"/>
        <w:szCs w:val="28"/>
      </w:rPr>
    </w:sdtEndPr>
    <w:sdtContent>
      <w:p>
        <w:pPr>
          <w:pStyle w:val="9"/>
          <w:jc w:val="center"/>
          <w:rPr>
            <w:rFonts w:ascii="方正仿宋_GBK" w:eastAsia="方正仿宋_GBK"/>
            <w:sz w:val="28"/>
            <w:szCs w:val="28"/>
          </w:rPr>
        </w:pPr>
        <w:r>
          <w:rPr>
            <w:rFonts w:hint="eastAsia" w:ascii="方正仿宋_GBK" w:eastAsia="方正仿宋_GBK"/>
            <w:sz w:val="28"/>
            <w:szCs w:val="28"/>
          </w:rPr>
          <w:fldChar w:fldCharType="begin"/>
        </w:r>
        <w:r>
          <w:rPr>
            <w:rFonts w:ascii="方正仿宋_GBK" w:eastAsia="方正仿宋_GBK"/>
            <w:sz w:val="28"/>
            <w:szCs w:val="28"/>
          </w:rPr>
          <w:instrText xml:space="preserve">PAGE   \* MERGEFORMAT</w:instrText>
        </w:r>
        <w:r>
          <w:rPr>
            <w:rFonts w:hint="eastAsia" w:ascii="方正仿宋_GBK" w:eastAsia="方正仿宋_GBK"/>
            <w:sz w:val="28"/>
            <w:szCs w:val="28"/>
          </w:rPr>
          <w:fldChar w:fldCharType="separate"/>
        </w:r>
        <w:r>
          <w:rPr>
            <w:rFonts w:ascii="方正仿宋_GBK" w:eastAsia="方正仿宋_GBK"/>
            <w:sz w:val="28"/>
            <w:szCs w:val="28"/>
            <w:lang w:val="zh-CN"/>
          </w:rPr>
          <w:t>-</w:t>
        </w:r>
        <w:r>
          <w:rPr>
            <w:rFonts w:ascii="方正仿宋_GBK" w:eastAsia="方正仿宋_GBK"/>
            <w:sz w:val="28"/>
            <w:szCs w:val="28"/>
          </w:rPr>
          <w:t xml:space="preserve"> 5 -</w:t>
        </w:r>
        <w:r>
          <w:rPr>
            <w:rFonts w:hint="eastAsia" w:ascii="方正仿宋_GBK" w:eastAsia="方正仿宋_GBK"/>
            <w:sz w:val="28"/>
            <w:szCs w:val="28"/>
          </w:rPr>
          <w:fldChar w:fldCharType="end"/>
        </w:r>
      </w:p>
    </w:sdtContent>
  </w:sdt>
  <w:p>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22A0"/>
    <w:rsid w:val="00000EB9"/>
    <w:rsid w:val="00001304"/>
    <w:rsid w:val="000018BF"/>
    <w:rsid w:val="0000345B"/>
    <w:rsid w:val="0000528C"/>
    <w:rsid w:val="00005BE7"/>
    <w:rsid w:val="00007295"/>
    <w:rsid w:val="000072D6"/>
    <w:rsid w:val="00007C46"/>
    <w:rsid w:val="00010AA0"/>
    <w:rsid w:val="000116F3"/>
    <w:rsid w:val="00011A2B"/>
    <w:rsid w:val="0001318B"/>
    <w:rsid w:val="00014FAF"/>
    <w:rsid w:val="000154AB"/>
    <w:rsid w:val="000154D4"/>
    <w:rsid w:val="0001613D"/>
    <w:rsid w:val="000176D6"/>
    <w:rsid w:val="00017AA4"/>
    <w:rsid w:val="00022224"/>
    <w:rsid w:val="000224AD"/>
    <w:rsid w:val="00023ACD"/>
    <w:rsid w:val="00024659"/>
    <w:rsid w:val="000252EB"/>
    <w:rsid w:val="00025F5F"/>
    <w:rsid w:val="00030336"/>
    <w:rsid w:val="00030A1A"/>
    <w:rsid w:val="00031514"/>
    <w:rsid w:val="000317E8"/>
    <w:rsid w:val="00031A9D"/>
    <w:rsid w:val="00032EC4"/>
    <w:rsid w:val="000344FA"/>
    <w:rsid w:val="00034B84"/>
    <w:rsid w:val="000364A0"/>
    <w:rsid w:val="00037766"/>
    <w:rsid w:val="0003780C"/>
    <w:rsid w:val="00041588"/>
    <w:rsid w:val="0004242A"/>
    <w:rsid w:val="00043467"/>
    <w:rsid w:val="000435E4"/>
    <w:rsid w:val="00043EA1"/>
    <w:rsid w:val="000451B2"/>
    <w:rsid w:val="00046068"/>
    <w:rsid w:val="000463A2"/>
    <w:rsid w:val="000464CE"/>
    <w:rsid w:val="00047126"/>
    <w:rsid w:val="000501C8"/>
    <w:rsid w:val="00050380"/>
    <w:rsid w:val="00050551"/>
    <w:rsid w:val="000508FD"/>
    <w:rsid w:val="00050902"/>
    <w:rsid w:val="00050AFA"/>
    <w:rsid w:val="000519DC"/>
    <w:rsid w:val="000530F9"/>
    <w:rsid w:val="000539D0"/>
    <w:rsid w:val="00053ECA"/>
    <w:rsid w:val="00053F0D"/>
    <w:rsid w:val="0005612C"/>
    <w:rsid w:val="000561D6"/>
    <w:rsid w:val="00057916"/>
    <w:rsid w:val="0006019C"/>
    <w:rsid w:val="00062C2D"/>
    <w:rsid w:val="00064889"/>
    <w:rsid w:val="0006538F"/>
    <w:rsid w:val="000664F6"/>
    <w:rsid w:val="00066CE9"/>
    <w:rsid w:val="00067362"/>
    <w:rsid w:val="000708A2"/>
    <w:rsid w:val="00075160"/>
    <w:rsid w:val="000754EF"/>
    <w:rsid w:val="00075B64"/>
    <w:rsid w:val="00075C35"/>
    <w:rsid w:val="00076EC3"/>
    <w:rsid w:val="00077225"/>
    <w:rsid w:val="0007772A"/>
    <w:rsid w:val="00077B5A"/>
    <w:rsid w:val="00077B9E"/>
    <w:rsid w:val="00081219"/>
    <w:rsid w:val="00083887"/>
    <w:rsid w:val="00083BB2"/>
    <w:rsid w:val="00084680"/>
    <w:rsid w:val="00085AA2"/>
    <w:rsid w:val="00085E2C"/>
    <w:rsid w:val="00087F82"/>
    <w:rsid w:val="00093CBD"/>
    <w:rsid w:val="00093D8A"/>
    <w:rsid w:val="0009510B"/>
    <w:rsid w:val="00095889"/>
    <w:rsid w:val="00096496"/>
    <w:rsid w:val="000976F3"/>
    <w:rsid w:val="000A032A"/>
    <w:rsid w:val="000A1E7E"/>
    <w:rsid w:val="000A27FF"/>
    <w:rsid w:val="000A36D5"/>
    <w:rsid w:val="000A3DA0"/>
    <w:rsid w:val="000A4DB7"/>
    <w:rsid w:val="000A564E"/>
    <w:rsid w:val="000A68B0"/>
    <w:rsid w:val="000A6C2A"/>
    <w:rsid w:val="000A7733"/>
    <w:rsid w:val="000B12F7"/>
    <w:rsid w:val="000B1CD9"/>
    <w:rsid w:val="000B30AF"/>
    <w:rsid w:val="000B75BA"/>
    <w:rsid w:val="000B77D6"/>
    <w:rsid w:val="000C091C"/>
    <w:rsid w:val="000C190A"/>
    <w:rsid w:val="000C3ADA"/>
    <w:rsid w:val="000D443A"/>
    <w:rsid w:val="000D6FAF"/>
    <w:rsid w:val="000D7234"/>
    <w:rsid w:val="000E0E4E"/>
    <w:rsid w:val="000E446E"/>
    <w:rsid w:val="000E45DA"/>
    <w:rsid w:val="000E4A9A"/>
    <w:rsid w:val="000E5B19"/>
    <w:rsid w:val="000E6DF0"/>
    <w:rsid w:val="000E6E78"/>
    <w:rsid w:val="000E741C"/>
    <w:rsid w:val="000E7F29"/>
    <w:rsid w:val="000F058B"/>
    <w:rsid w:val="000F1831"/>
    <w:rsid w:val="000F1A7B"/>
    <w:rsid w:val="000F473C"/>
    <w:rsid w:val="000F63D7"/>
    <w:rsid w:val="001010BD"/>
    <w:rsid w:val="001013C9"/>
    <w:rsid w:val="001048B4"/>
    <w:rsid w:val="0010559D"/>
    <w:rsid w:val="00105E0D"/>
    <w:rsid w:val="00107D91"/>
    <w:rsid w:val="00111121"/>
    <w:rsid w:val="00111429"/>
    <w:rsid w:val="00112A1D"/>
    <w:rsid w:val="00112EC5"/>
    <w:rsid w:val="001136C4"/>
    <w:rsid w:val="0012041B"/>
    <w:rsid w:val="001205D9"/>
    <w:rsid w:val="001208EF"/>
    <w:rsid w:val="00120E06"/>
    <w:rsid w:val="0012141C"/>
    <w:rsid w:val="00121596"/>
    <w:rsid w:val="001215A8"/>
    <w:rsid w:val="001237CC"/>
    <w:rsid w:val="001255B2"/>
    <w:rsid w:val="00126E88"/>
    <w:rsid w:val="00126FDE"/>
    <w:rsid w:val="0013070A"/>
    <w:rsid w:val="00130E08"/>
    <w:rsid w:val="001318C1"/>
    <w:rsid w:val="0013252A"/>
    <w:rsid w:val="00132845"/>
    <w:rsid w:val="00132AC9"/>
    <w:rsid w:val="00136A43"/>
    <w:rsid w:val="00136D90"/>
    <w:rsid w:val="00137CB9"/>
    <w:rsid w:val="00141DC3"/>
    <w:rsid w:val="00143EDB"/>
    <w:rsid w:val="0014429B"/>
    <w:rsid w:val="00146591"/>
    <w:rsid w:val="00146DC2"/>
    <w:rsid w:val="00147C9E"/>
    <w:rsid w:val="001502E5"/>
    <w:rsid w:val="00150396"/>
    <w:rsid w:val="00151111"/>
    <w:rsid w:val="00152242"/>
    <w:rsid w:val="0015287D"/>
    <w:rsid w:val="00153381"/>
    <w:rsid w:val="0015354A"/>
    <w:rsid w:val="0015420E"/>
    <w:rsid w:val="0015517B"/>
    <w:rsid w:val="001575EF"/>
    <w:rsid w:val="00161686"/>
    <w:rsid w:val="00162404"/>
    <w:rsid w:val="0016286B"/>
    <w:rsid w:val="00162DE7"/>
    <w:rsid w:val="0016408C"/>
    <w:rsid w:val="001644B4"/>
    <w:rsid w:val="00164749"/>
    <w:rsid w:val="00164F4A"/>
    <w:rsid w:val="0016589B"/>
    <w:rsid w:val="00165936"/>
    <w:rsid w:val="001661F4"/>
    <w:rsid w:val="0017118D"/>
    <w:rsid w:val="001714B8"/>
    <w:rsid w:val="00171DF0"/>
    <w:rsid w:val="00172608"/>
    <w:rsid w:val="00173A62"/>
    <w:rsid w:val="001741EE"/>
    <w:rsid w:val="001744FD"/>
    <w:rsid w:val="00174A19"/>
    <w:rsid w:val="00174A84"/>
    <w:rsid w:val="00174B60"/>
    <w:rsid w:val="00174B71"/>
    <w:rsid w:val="0017528A"/>
    <w:rsid w:val="00175C51"/>
    <w:rsid w:val="00175E17"/>
    <w:rsid w:val="00181CFC"/>
    <w:rsid w:val="0018321A"/>
    <w:rsid w:val="00183468"/>
    <w:rsid w:val="00183807"/>
    <w:rsid w:val="001851AB"/>
    <w:rsid w:val="00185FF0"/>
    <w:rsid w:val="001900B7"/>
    <w:rsid w:val="00190ADA"/>
    <w:rsid w:val="00193EB1"/>
    <w:rsid w:val="00197C88"/>
    <w:rsid w:val="00197E34"/>
    <w:rsid w:val="001A226B"/>
    <w:rsid w:val="001A22EF"/>
    <w:rsid w:val="001A253C"/>
    <w:rsid w:val="001A27A7"/>
    <w:rsid w:val="001A2A53"/>
    <w:rsid w:val="001A2B3A"/>
    <w:rsid w:val="001A3441"/>
    <w:rsid w:val="001A4CD1"/>
    <w:rsid w:val="001A4D33"/>
    <w:rsid w:val="001A4F9A"/>
    <w:rsid w:val="001A567F"/>
    <w:rsid w:val="001B0AA1"/>
    <w:rsid w:val="001B246F"/>
    <w:rsid w:val="001B337C"/>
    <w:rsid w:val="001B3A09"/>
    <w:rsid w:val="001B445A"/>
    <w:rsid w:val="001B4750"/>
    <w:rsid w:val="001B4FF2"/>
    <w:rsid w:val="001B574F"/>
    <w:rsid w:val="001B7B5B"/>
    <w:rsid w:val="001B7BF5"/>
    <w:rsid w:val="001C15D7"/>
    <w:rsid w:val="001C1C45"/>
    <w:rsid w:val="001C2671"/>
    <w:rsid w:val="001C3D9A"/>
    <w:rsid w:val="001C4220"/>
    <w:rsid w:val="001C6135"/>
    <w:rsid w:val="001C6A49"/>
    <w:rsid w:val="001D0059"/>
    <w:rsid w:val="001D0E1F"/>
    <w:rsid w:val="001D31DB"/>
    <w:rsid w:val="001D3EF2"/>
    <w:rsid w:val="001D5ACB"/>
    <w:rsid w:val="001D6269"/>
    <w:rsid w:val="001E4F16"/>
    <w:rsid w:val="001E6D2B"/>
    <w:rsid w:val="001F04E3"/>
    <w:rsid w:val="001F0E6E"/>
    <w:rsid w:val="001F196A"/>
    <w:rsid w:val="001F2A63"/>
    <w:rsid w:val="001F34B5"/>
    <w:rsid w:val="001F35BA"/>
    <w:rsid w:val="001F37AA"/>
    <w:rsid w:val="001F394D"/>
    <w:rsid w:val="001F3FCA"/>
    <w:rsid w:val="001F4B9C"/>
    <w:rsid w:val="001F5B4C"/>
    <w:rsid w:val="001F6EDF"/>
    <w:rsid w:val="001F7672"/>
    <w:rsid w:val="00200F30"/>
    <w:rsid w:val="00201143"/>
    <w:rsid w:val="00204189"/>
    <w:rsid w:val="002042A7"/>
    <w:rsid w:val="0020553D"/>
    <w:rsid w:val="00210562"/>
    <w:rsid w:val="00210C54"/>
    <w:rsid w:val="00214B6F"/>
    <w:rsid w:val="00214F8B"/>
    <w:rsid w:val="00215382"/>
    <w:rsid w:val="0021668E"/>
    <w:rsid w:val="002172E8"/>
    <w:rsid w:val="0022022C"/>
    <w:rsid w:val="0022023A"/>
    <w:rsid w:val="00220B14"/>
    <w:rsid w:val="00220C8F"/>
    <w:rsid w:val="0022218B"/>
    <w:rsid w:val="0022237F"/>
    <w:rsid w:val="0022368B"/>
    <w:rsid w:val="002266CB"/>
    <w:rsid w:val="00226AAB"/>
    <w:rsid w:val="00227D93"/>
    <w:rsid w:val="00227ED3"/>
    <w:rsid w:val="00231760"/>
    <w:rsid w:val="002346AB"/>
    <w:rsid w:val="00234C9E"/>
    <w:rsid w:val="00235EA2"/>
    <w:rsid w:val="002366BE"/>
    <w:rsid w:val="002402D6"/>
    <w:rsid w:val="00240B00"/>
    <w:rsid w:val="00240EF6"/>
    <w:rsid w:val="00241F7C"/>
    <w:rsid w:val="00243B41"/>
    <w:rsid w:val="00244866"/>
    <w:rsid w:val="002454F3"/>
    <w:rsid w:val="0024799F"/>
    <w:rsid w:val="00247BFF"/>
    <w:rsid w:val="00251BA8"/>
    <w:rsid w:val="00252C96"/>
    <w:rsid w:val="002548F9"/>
    <w:rsid w:val="0025496A"/>
    <w:rsid w:val="0025558A"/>
    <w:rsid w:val="00255B50"/>
    <w:rsid w:val="00260DBE"/>
    <w:rsid w:val="0026184B"/>
    <w:rsid w:val="00262CB2"/>
    <w:rsid w:val="00262E7E"/>
    <w:rsid w:val="00263B3E"/>
    <w:rsid w:val="002646B6"/>
    <w:rsid w:val="00264A5F"/>
    <w:rsid w:val="00265F00"/>
    <w:rsid w:val="00266126"/>
    <w:rsid w:val="002670A0"/>
    <w:rsid w:val="0026753D"/>
    <w:rsid w:val="002703E7"/>
    <w:rsid w:val="00270900"/>
    <w:rsid w:val="00270E2E"/>
    <w:rsid w:val="00271807"/>
    <w:rsid w:val="00272016"/>
    <w:rsid w:val="00272325"/>
    <w:rsid w:val="00274FD2"/>
    <w:rsid w:val="00275A9A"/>
    <w:rsid w:val="00276394"/>
    <w:rsid w:val="00277C9E"/>
    <w:rsid w:val="00281318"/>
    <w:rsid w:val="0028131C"/>
    <w:rsid w:val="002814FF"/>
    <w:rsid w:val="00282193"/>
    <w:rsid w:val="002821FE"/>
    <w:rsid w:val="00282286"/>
    <w:rsid w:val="00286226"/>
    <w:rsid w:val="00286906"/>
    <w:rsid w:val="00290277"/>
    <w:rsid w:val="0029141D"/>
    <w:rsid w:val="00292ADD"/>
    <w:rsid w:val="00293019"/>
    <w:rsid w:val="00294265"/>
    <w:rsid w:val="0029517E"/>
    <w:rsid w:val="00296141"/>
    <w:rsid w:val="002979FD"/>
    <w:rsid w:val="002A020D"/>
    <w:rsid w:val="002A0227"/>
    <w:rsid w:val="002A17A1"/>
    <w:rsid w:val="002A17B5"/>
    <w:rsid w:val="002A1EB6"/>
    <w:rsid w:val="002A2201"/>
    <w:rsid w:val="002A626C"/>
    <w:rsid w:val="002A6848"/>
    <w:rsid w:val="002A731F"/>
    <w:rsid w:val="002B1337"/>
    <w:rsid w:val="002B2964"/>
    <w:rsid w:val="002B3799"/>
    <w:rsid w:val="002B4A7F"/>
    <w:rsid w:val="002B56EC"/>
    <w:rsid w:val="002B5A18"/>
    <w:rsid w:val="002B60AF"/>
    <w:rsid w:val="002C0035"/>
    <w:rsid w:val="002C1302"/>
    <w:rsid w:val="002C4DAC"/>
    <w:rsid w:val="002C5E54"/>
    <w:rsid w:val="002C6C43"/>
    <w:rsid w:val="002C7D2D"/>
    <w:rsid w:val="002D06CA"/>
    <w:rsid w:val="002D12CA"/>
    <w:rsid w:val="002D2FE5"/>
    <w:rsid w:val="002D3132"/>
    <w:rsid w:val="002D4D23"/>
    <w:rsid w:val="002D59CA"/>
    <w:rsid w:val="002E15AF"/>
    <w:rsid w:val="002E4474"/>
    <w:rsid w:val="002E4C9C"/>
    <w:rsid w:val="002E4F64"/>
    <w:rsid w:val="002E6340"/>
    <w:rsid w:val="002E6B48"/>
    <w:rsid w:val="002E72C1"/>
    <w:rsid w:val="002F0445"/>
    <w:rsid w:val="002F1F24"/>
    <w:rsid w:val="002F59C4"/>
    <w:rsid w:val="002F77DD"/>
    <w:rsid w:val="003009E1"/>
    <w:rsid w:val="003010AF"/>
    <w:rsid w:val="0030141C"/>
    <w:rsid w:val="003021FB"/>
    <w:rsid w:val="00303AD5"/>
    <w:rsid w:val="00305096"/>
    <w:rsid w:val="003070DD"/>
    <w:rsid w:val="00310782"/>
    <w:rsid w:val="00310A1B"/>
    <w:rsid w:val="00311255"/>
    <w:rsid w:val="00311A16"/>
    <w:rsid w:val="00312C97"/>
    <w:rsid w:val="00316347"/>
    <w:rsid w:val="003170A2"/>
    <w:rsid w:val="0031790D"/>
    <w:rsid w:val="00317D37"/>
    <w:rsid w:val="00320D60"/>
    <w:rsid w:val="00323A1B"/>
    <w:rsid w:val="003257CA"/>
    <w:rsid w:val="0032648A"/>
    <w:rsid w:val="00326874"/>
    <w:rsid w:val="0032709A"/>
    <w:rsid w:val="003309D3"/>
    <w:rsid w:val="00330F91"/>
    <w:rsid w:val="00331646"/>
    <w:rsid w:val="00332EA5"/>
    <w:rsid w:val="00333C07"/>
    <w:rsid w:val="00334144"/>
    <w:rsid w:val="0033424B"/>
    <w:rsid w:val="00336B98"/>
    <w:rsid w:val="00340060"/>
    <w:rsid w:val="00340256"/>
    <w:rsid w:val="00342AA7"/>
    <w:rsid w:val="003433EB"/>
    <w:rsid w:val="003435C7"/>
    <w:rsid w:val="00343C72"/>
    <w:rsid w:val="003459FE"/>
    <w:rsid w:val="00345A91"/>
    <w:rsid w:val="00347E8D"/>
    <w:rsid w:val="003505CA"/>
    <w:rsid w:val="0035151E"/>
    <w:rsid w:val="00351729"/>
    <w:rsid w:val="003528E4"/>
    <w:rsid w:val="00353647"/>
    <w:rsid w:val="0035452C"/>
    <w:rsid w:val="00354BF5"/>
    <w:rsid w:val="00354E26"/>
    <w:rsid w:val="003551C1"/>
    <w:rsid w:val="00357B18"/>
    <w:rsid w:val="00357EEF"/>
    <w:rsid w:val="0036057A"/>
    <w:rsid w:val="003606B6"/>
    <w:rsid w:val="00362F57"/>
    <w:rsid w:val="00363D02"/>
    <w:rsid w:val="00363F09"/>
    <w:rsid w:val="003640E6"/>
    <w:rsid w:val="00364D7D"/>
    <w:rsid w:val="00365B38"/>
    <w:rsid w:val="003667B8"/>
    <w:rsid w:val="00366A5F"/>
    <w:rsid w:val="00370161"/>
    <w:rsid w:val="00370357"/>
    <w:rsid w:val="003708F3"/>
    <w:rsid w:val="00371780"/>
    <w:rsid w:val="00371BB7"/>
    <w:rsid w:val="00371CEB"/>
    <w:rsid w:val="003720EB"/>
    <w:rsid w:val="00372A6C"/>
    <w:rsid w:val="003731F1"/>
    <w:rsid w:val="00374009"/>
    <w:rsid w:val="0037563B"/>
    <w:rsid w:val="003814F2"/>
    <w:rsid w:val="00381E91"/>
    <w:rsid w:val="00384E8C"/>
    <w:rsid w:val="0038549A"/>
    <w:rsid w:val="00386607"/>
    <w:rsid w:val="00386A5E"/>
    <w:rsid w:val="00387AC8"/>
    <w:rsid w:val="0039025F"/>
    <w:rsid w:val="0039145A"/>
    <w:rsid w:val="0039411E"/>
    <w:rsid w:val="00395F28"/>
    <w:rsid w:val="00396BBD"/>
    <w:rsid w:val="003978B9"/>
    <w:rsid w:val="003A1962"/>
    <w:rsid w:val="003A264D"/>
    <w:rsid w:val="003A48BE"/>
    <w:rsid w:val="003A524F"/>
    <w:rsid w:val="003A5A4A"/>
    <w:rsid w:val="003A7160"/>
    <w:rsid w:val="003A7C19"/>
    <w:rsid w:val="003A7C25"/>
    <w:rsid w:val="003B0936"/>
    <w:rsid w:val="003B2211"/>
    <w:rsid w:val="003B4D70"/>
    <w:rsid w:val="003B7E06"/>
    <w:rsid w:val="003C03EE"/>
    <w:rsid w:val="003C143F"/>
    <w:rsid w:val="003C2ED5"/>
    <w:rsid w:val="003C3A6E"/>
    <w:rsid w:val="003C56C7"/>
    <w:rsid w:val="003C7C79"/>
    <w:rsid w:val="003D0A57"/>
    <w:rsid w:val="003D21DB"/>
    <w:rsid w:val="003D23AD"/>
    <w:rsid w:val="003D2F8E"/>
    <w:rsid w:val="003D56D1"/>
    <w:rsid w:val="003D5743"/>
    <w:rsid w:val="003D5806"/>
    <w:rsid w:val="003D65AB"/>
    <w:rsid w:val="003D6BE0"/>
    <w:rsid w:val="003E01D3"/>
    <w:rsid w:val="003E1918"/>
    <w:rsid w:val="003E616A"/>
    <w:rsid w:val="003E7936"/>
    <w:rsid w:val="003E7D66"/>
    <w:rsid w:val="003F07A1"/>
    <w:rsid w:val="003F1968"/>
    <w:rsid w:val="003F3549"/>
    <w:rsid w:val="003F57BD"/>
    <w:rsid w:val="00400BEF"/>
    <w:rsid w:val="00400E1F"/>
    <w:rsid w:val="0040145E"/>
    <w:rsid w:val="00402B29"/>
    <w:rsid w:val="00402E52"/>
    <w:rsid w:val="00403058"/>
    <w:rsid w:val="00403D74"/>
    <w:rsid w:val="00404DEE"/>
    <w:rsid w:val="00405739"/>
    <w:rsid w:val="00406D6F"/>
    <w:rsid w:val="00406D7C"/>
    <w:rsid w:val="00407589"/>
    <w:rsid w:val="00407BED"/>
    <w:rsid w:val="004105CC"/>
    <w:rsid w:val="00410F4B"/>
    <w:rsid w:val="004119CB"/>
    <w:rsid w:val="00413863"/>
    <w:rsid w:val="00414A7E"/>
    <w:rsid w:val="00415A76"/>
    <w:rsid w:val="00415F71"/>
    <w:rsid w:val="0042033D"/>
    <w:rsid w:val="00421570"/>
    <w:rsid w:val="00423209"/>
    <w:rsid w:val="0042398A"/>
    <w:rsid w:val="004239D2"/>
    <w:rsid w:val="004239E8"/>
    <w:rsid w:val="00424506"/>
    <w:rsid w:val="00426D08"/>
    <w:rsid w:val="00426F2E"/>
    <w:rsid w:val="00430342"/>
    <w:rsid w:val="00431E0A"/>
    <w:rsid w:val="004339F7"/>
    <w:rsid w:val="00435DEE"/>
    <w:rsid w:val="00436527"/>
    <w:rsid w:val="00436842"/>
    <w:rsid w:val="00441576"/>
    <w:rsid w:val="00442A73"/>
    <w:rsid w:val="0044373B"/>
    <w:rsid w:val="00443AE4"/>
    <w:rsid w:val="0044411A"/>
    <w:rsid w:val="00445946"/>
    <w:rsid w:val="00445985"/>
    <w:rsid w:val="0044730B"/>
    <w:rsid w:val="00447C29"/>
    <w:rsid w:val="004504FA"/>
    <w:rsid w:val="00450674"/>
    <w:rsid w:val="0045586C"/>
    <w:rsid w:val="004568F7"/>
    <w:rsid w:val="00462DFA"/>
    <w:rsid w:val="00463B75"/>
    <w:rsid w:val="00464150"/>
    <w:rsid w:val="004643A2"/>
    <w:rsid w:val="00465294"/>
    <w:rsid w:val="004661F8"/>
    <w:rsid w:val="00466791"/>
    <w:rsid w:val="00467D15"/>
    <w:rsid w:val="00470199"/>
    <w:rsid w:val="00470452"/>
    <w:rsid w:val="00470508"/>
    <w:rsid w:val="004710FD"/>
    <w:rsid w:val="00473E5C"/>
    <w:rsid w:val="00474C66"/>
    <w:rsid w:val="00475BFA"/>
    <w:rsid w:val="00476FD1"/>
    <w:rsid w:val="00477A85"/>
    <w:rsid w:val="00480600"/>
    <w:rsid w:val="00480947"/>
    <w:rsid w:val="00484517"/>
    <w:rsid w:val="00484AC3"/>
    <w:rsid w:val="00485DC5"/>
    <w:rsid w:val="00487E9D"/>
    <w:rsid w:val="004903F2"/>
    <w:rsid w:val="00492C1D"/>
    <w:rsid w:val="00492F47"/>
    <w:rsid w:val="00493901"/>
    <w:rsid w:val="0049558D"/>
    <w:rsid w:val="00495E28"/>
    <w:rsid w:val="004A1207"/>
    <w:rsid w:val="004A1C2D"/>
    <w:rsid w:val="004A3437"/>
    <w:rsid w:val="004A3B0E"/>
    <w:rsid w:val="004A520F"/>
    <w:rsid w:val="004A55BA"/>
    <w:rsid w:val="004A5C04"/>
    <w:rsid w:val="004A709F"/>
    <w:rsid w:val="004A7EBB"/>
    <w:rsid w:val="004B09BA"/>
    <w:rsid w:val="004B178A"/>
    <w:rsid w:val="004B57F9"/>
    <w:rsid w:val="004B605E"/>
    <w:rsid w:val="004B6DBA"/>
    <w:rsid w:val="004B717C"/>
    <w:rsid w:val="004C0D41"/>
    <w:rsid w:val="004C1EBC"/>
    <w:rsid w:val="004C3A3E"/>
    <w:rsid w:val="004C4499"/>
    <w:rsid w:val="004C4A30"/>
    <w:rsid w:val="004C4A68"/>
    <w:rsid w:val="004C5828"/>
    <w:rsid w:val="004C5B21"/>
    <w:rsid w:val="004C5FD2"/>
    <w:rsid w:val="004C64A9"/>
    <w:rsid w:val="004C6E4A"/>
    <w:rsid w:val="004D27AA"/>
    <w:rsid w:val="004D37AB"/>
    <w:rsid w:val="004D46BC"/>
    <w:rsid w:val="004D4DA0"/>
    <w:rsid w:val="004D5C4B"/>
    <w:rsid w:val="004E0551"/>
    <w:rsid w:val="004E0623"/>
    <w:rsid w:val="004E31B6"/>
    <w:rsid w:val="004E389F"/>
    <w:rsid w:val="004E4195"/>
    <w:rsid w:val="004E5CCD"/>
    <w:rsid w:val="004E72D4"/>
    <w:rsid w:val="004E7DD2"/>
    <w:rsid w:val="004E7E3A"/>
    <w:rsid w:val="004F270A"/>
    <w:rsid w:val="004F3019"/>
    <w:rsid w:val="004F31CC"/>
    <w:rsid w:val="004F520B"/>
    <w:rsid w:val="004F5DFA"/>
    <w:rsid w:val="004F61AB"/>
    <w:rsid w:val="004F65CB"/>
    <w:rsid w:val="004F77A2"/>
    <w:rsid w:val="005006FF"/>
    <w:rsid w:val="00500C3A"/>
    <w:rsid w:val="00502489"/>
    <w:rsid w:val="00503CF1"/>
    <w:rsid w:val="00503F4E"/>
    <w:rsid w:val="005043CD"/>
    <w:rsid w:val="00504DED"/>
    <w:rsid w:val="005062D4"/>
    <w:rsid w:val="00511619"/>
    <w:rsid w:val="005120A3"/>
    <w:rsid w:val="00512964"/>
    <w:rsid w:val="005150CF"/>
    <w:rsid w:val="00515B46"/>
    <w:rsid w:val="00516C55"/>
    <w:rsid w:val="00517972"/>
    <w:rsid w:val="005207E0"/>
    <w:rsid w:val="005220A1"/>
    <w:rsid w:val="00522C9E"/>
    <w:rsid w:val="005230C6"/>
    <w:rsid w:val="00524626"/>
    <w:rsid w:val="005246A3"/>
    <w:rsid w:val="00524FD9"/>
    <w:rsid w:val="00525CB6"/>
    <w:rsid w:val="0052699D"/>
    <w:rsid w:val="00526E5B"/>
    <w:rsid w:val="00527EAE"/>
    <w:rsid w:val="00530730"/>
    <w:rsid w:val="00530BDE"/>
    <w:rsid w:val="005320A8"/>
    <w:rsid w:val="005324AD"/>
    <w:rsid w:val="00532AC5"/>
    <w:rsid w:val="005354DF"/>
    <w:rsid w:val="005358F1"/>
    <w:rsid w:val="0053594A"/>
    <w:rsid w:val="0053632A"/>
    <w:rsid w:val="00536950"/>
    <w:rsid w:val="00537583"/>
    <w:rsid w:val="005375C7"/>
    <w:rsid w:val="005377DA"/>
    <w:rsid w:val="005379CC"/>
    <w:rsid w:val="005403ED"/>
    <w:rsid w:val="005405B9"/>
    <w:rsid w:val="00541637"/>
    <w:rsid w:val="005417BD"/>
    <w:rsid w:val="00542704"/>
    <w:rsid w:val="00542CB8"/>
    <w:rsid w:val="0055196E"/>
    <w:rsid w:val="00552FDB"/>
    <w:rsid w:val="005550B3"/>
    <w:rsid w:val="00556E52"/>
    <w:rsid w:val="00557192"/>
    <w:rsid w:val="00560F28"/>
    <w:rsid w:val="005612A4"/>
    <w:rsid w:val="005617A0"/>
    <w:rsid w:val="00561809"/>
    <w:rsid w:val="00562E2C"/>
    <w:rsid w:val="0056421E"/>
    <w:rsid w:val="00565A27"/>
    <w:rsid w:val="0056632C"/>
    <w:rsid w:val="00570AB7"/>
    <w:rsid w:val="00570F42"/>
    <w:rsid w:val="005713AE"/>
    <w:rsid w:val="00571AD8"/>
    <w:rsid w:val="00573AED"/>
    <w:rsid w:val="00573FD8"/>
    <w:rsid w:val="00574AEE"/>
    <w:rsid w:val="00576442"/>
    <w:rsid w:val="00582AAE"/>
    <w:rsid w:val="00586D45"/>
    <w:rsid w:val="005870E9"/>
    <w:rsid w:val="0058721B"/>
    <w:rsid w:val="005909A3"/>
    <w:rsid w:val="00591FB9"/>
    <w:rsid w:val="00593449"/>
    <w:rsid w:val="00593DFE"/>
    <w:rsid w:val="00594998"/>
    <w:rsid w:val="00594B83"/>
    <w:rsid w:val="00595BAC"/>
    <w:rsid w:val="005960AB"/>
    <w:rsid w:val="005972B0"/>
    <w:rsid w:val="00597872"/>
    <w:rsid w:val="005A06A5"/>
    <w:rsid w:val="005A3E01"/>
    <w:rsid w:val="005A519E"/>
    <w:rsid w:val="005A5EB3"/>
    <w:rsid w:val="005A795D"/>
    <w:rsid w:val="005A7D1D"/>
    <w:rsid w:val="005A7DB8"/>
    <w:rsid w:val="005B037D"/>
    <w:rsid w:val="005B0577"/>
    <w:rsid w:val="005B1969"/>
    <w:rsid w:val="005B1A5C"/>
    <w:rsid w:val="005B3D8F"/>
    <w:rsid w:val="005B4706"/>
    <w:rsid w:val="005C21D3"/>
    <w:rsid w:val="005C2770"/>
    <w:rsid w:val="005C28BA"/>
    <w:rsid w:val="005C4B2E"/>
    <w:rsid w:val="005C514E"/>
    <w:rsid w:val="005C63EF"/>
    <w:rsid w:val="005D1AAC"/>
    <w:rsid w:val="005D1C32"/>
    <w:rsid w:val="005D1E14"/>
    <w:rsid w:val="005D2190"/>
    <w:rsid w:val="005D23F1"/>
    <w:rsid w:val="005D3CDC"/>
    <w:rsid w:val="005D4A7A"/>
    <w:rsid w:val="005D5343"/>
    <w:rsid w:val="005D5FE7"/>
    <w:rsid w:val="005D6776"/>
    <w:rsid w:val="005E1BEC"/>
    <w:rsid w:val="005E274C"/>
    <w:rsid w:val="005E2CA0"/>
    <w:rsid w:val="005E3EF9"/>
    <w:rsid w:val="005E4928"/>
    <w:rsid w:val="005E5723"/>
    <w:rsid w:val="005E73AB"/>
    <w:rsid w:val="005F01C8"/>
    <w:rsid w:val="005F0D08"/>
    <w:rsid w:val="005F1DE2"/>
    <w:rsid w:val="005F3C9C"/>
    <w:rsid w:val="005F44BE"/>
    <w:rsid w:val="005F4A40"/>
    <w:rsid w:val="005F4C56"/>
    <w:rsid w:val="00600D2E"/>
    <w:rsid w:val="00601DA3"/>
    <w:rsid w:val="006070B0"/>
    <w:rsid w:val="006071C7"/>
    <w:rsid w:val="006113E1"/>
    <w:rsid w:val="006115AE"/>
    <w:rsid w:val="00611EC9"/>
    <w:rsid w:val="00612E19"/>
    <w:rsid w:val="00613048"/>
    <w:rsid w:val="00614A8A"/>
    <w:rsid w:val="006164E2"/>
    <w:rsid w:val="006216A9"/>
    <w:rsid w:val="00623180"/>
    <w:rsid w:val="00623313"/>
    <w:rsid w:val="0062366A"/>
    <w:rsid w:val="00625099"/>
    <w:rsid w:val="006254A8"/>
    <w:rsid w:val="0063274D"/>
    <w:rsid w:val="00632920"/>
    <w:rsid w:val="00634BB1"/>
    <w:rsid w:val="00635E97"/>
    <w:rsid w:val="006370E8"/>
    <w:rsid w:val="006379C4"/>
    <w:rsid w:val="006419AA"/>
    <w:rsid w:val="00642BF4"/>
    <w:rsid w:val="00646BFF"/>
    <w:rsid w:val="00652249"/>
    <w:rsid w:val="0065381B"/>
    <w:rsid w:val="0065429F"/>
    <w:rsid w:val="00654FA1"/>
    <w:rsid w:val="0065542D"/>
    <w:rsid w:val="00655E27"/>
    <w:rsid w:val="00655FEE"/>
    <w:rsid w:val="00657085"/>
    <w:rsid w:val="006604D9"/>
    <w:rsid w:val="00660684"/>
    <w:rsid w:val="00661F4A"/>
    <w:rsid w:val="00662E8A"/>
    <w:rsid w:val="00662FC6"/>
    <w:rsid w:val="00663C62"/>
    <w:rsid w:val="00665BB8"/>
    <w:rsid w:val="00675A87"/>
    <w:rsid w:val="00676BFD"/>
    <w:rsid w:val="00677877"/>
    <w:rsid w:val="00677B7C"/>
    <w:rsid w:val="00681798"/>
    <w:rsid w:val="00682646"/>
    <w:rsid w:val="00682734"/>
    <w:rsid w:val="00682C7B"/>
    <w:rsid w:val="00682F89"/>
    <w:rsid w:val="00683824"/>
    <w:rsid w:val="006838B5"/>
    <w:rsid w:val="0068431A"/>
    <w:rsid w:val="00684390"/>
    <w:rsid w:val="00684CA1"/>
    <w:rsid w:val="00684F8D"/>
    <w:rsid w:val="00685F94"/>
    <w:rsid w:val="00686476"/>
    <w:rsid w:val="006871D7"/>
    <w:rsid w:val="00692D79"/>
    <w:rsid w:val="0069300A"/>
    <w:rsid w:val="00693E16"/>
    <w:rsid w:val="00694BD6"/>
    <w:rsid w:val="00695B93"/>
    <w:rsid w:val="00696423"/>
    <w:rsid w:val="0069705A"/>
    <w:rsid w:val="006A3927"/>
    <w:rsid w:val="006A3F34"/>
    <w:rsid w:val="006A7D8C"/>
    <w:rsid w:val="006A7DA9"/>
    <w:rsid w:val="006B14B8"/>
    <w:rsid w:val="006B14C7"/>
    <w:rsid w:val="006B1DCC"/>
    <w:rsid w:val="006B2195"/>
    <w:rsid w:val="006B24B0"/>
    <w:rsid w:val="006B24F7"/>
    <w:rsid w:val="006B2799"/>
    <w:rsid w:val="006B302F"/>
    <w:rsid w:val="006B3266"/>
    <w:rsid w:val="006B374D"/>
    <w:rsid w:val="006B3780"/>
    <w:rsid w:val="006B62A5"/>
    <w:rsid w:val="006B729A"/>
    <w:rsid w:val="006B7696"/>
    <w:rsid w:val="006B7753"/>
    <w:rsid w:val="006C10BA"/>
    <w:rsid w:val="006C1444"/>
    <w:rsid w:val="006C17FA"/>
    <w:rsid w:val="006C1BDB"/>
    <w:rsid w:val="006C2BD3"/>
    <w:rsid w:val="006C3167"/>
    <w:rsid w:val="006C61E2"/>
    <w:rsid w:val="006C6A8D"/>
    <w:rsid w:val="006D3ADF"/>
    <w:rsid w:val="006D4106"/>
    <w:rsid w:val="006D45A9"/>
    <w:rsid w:val="006D4EEF"/>
    <w:rsid w:val="006D6EA1"/>
    <w:rsid w:val="006D70EB"/>
    <w:rsid w:val="006E2257"/>
    <w:rsid w:val="006E3A94"/>
    <w:rsid w:val="006E4B2A"/>
    <w:rsid w:val="006E4CD7"/>
    <w:rsid w:val="006E595C"/>
    <w:rsid w:val="006E70FC"/>
    <w:rsid w:val="006F0213"/>
    <w:rsid w:val="006F258B"/>
    <w:rsid w:val="006F3329"/>
    <w:rsid w:val="006F3DA1"/>
    <w:rsid w:val="006F3ED2"/>
    <w:rsid w:val="006F3FF4"/>
    <w:rsid w:val="006F4A3A"/>
    <w:rsid w:val="006F6091"/>
    <w:rsid w:val="006F6FA5"/>
    <w:rsid w:val="006F7744"/>
    <w:rsid w:val="006F7959"/>
    <w:rsid w:val="0070018A"/>
    <w:rsid w:val="00701CB6"/>
    <w:rsid w:val="00702D8B"/>
    <w:rsid w:val="00703AD6"/>
    <w:rsid w:val="00710992"/>
    <w:rsid w:val="00711ABE"/>
    <w:rsid w:val="007152BE"/>
    <w:rsid w:val="00716A76"/>
    <w:rsid w:val="00716C98"/>
    <w:rsid w:val="00720FE1"/>
    <w:rsid w:val="00723C21"/>
    <w:rsid w:val="007254BC"/>
    <w:rsid w:val="007258BD"/>
    <w:rsid w:val="00727B95"/>
    <w:rsid w:val="00727FB6"/>
    <w:rsid w:val="00730434"/>
    <w:rsid w:val="00730D13"/>
    <w:rsid w:val="00731A6E"/>
    <w:rsid w:val="0073203A"/>
    <w:rsid w:val="00732842"/>
    <w:rsid w:val="00733339"/>
    <w:rsid w:val="00737735"/>
    <w:rsid w:val="007404B5"/>
    <w:rsid w:val="00741074"/>
    <w:rsid w:val="007421A2"/>
    <w:rsid w:val="0074237F"/>
    <w:rsid w:val="00742701"/>
    <w:rsid w:val="007436BF"/>
    <w:rsid w:val="00746701"/>
    <w:rsid w:val="00746DD2"/>
    <w:rsid w:val="00750408"/>
    <w:rsid w:val="0075084B"/>
    <w:rsid w:val="007514CC"/>
    <w:rsid w:val="00752DC5"/>
    <w:rsid w:val="00754C3E"/>
    <w:rsid w:val="00755F2B"/>
    <w:rsid w:val="00757857"/>
    <w:rsid w:val="00757C29"/>
    <w:rsid w:val="00757CCA"/>
    <w:rsid w:val="00760162"/>
    <w:rsid w:val="007626F1"/>
    <w:rsid w:val="00762736"/>
    <w:rsid w:val="0076291F"/>
    <w:rsid w:val="00765259"/>
    <w:rsid w:val="007654CB"/>
    <w:rsid w:val="0076590B"/>
    <w:rsid w:val="00767E6C"/>
    <w:rsid w:val="0077009D"/>
    <w:rsid w:val="0077031C"/>
    <w:rsid w:val="007719C4"/>
    <w:rsid w:val="00771FC8"/>
    <w:rsid w:val="00772161"/>
    <w:rsid w:val="00774BCD"/>
    <w:rsid w:val="00776240"/>
    <w:rsid w:val="0077629C"/>
    <w:rsid w:val="0078004D"/>
    <w:rsid w:val="00780650"/>
    <w:rsid w:val="00780C22"/>
    <w:rsid w:val="00784F39"/>
    <w:rsid w:val="007858D3"/>
    <w:rsid w:val="007877B7"/>
    <w:rsid w:val="00787F34"/>
    <w:rsid w:val="00790882"/>
    <w:rsid w:val="0079256A"/>
    <w:rsid w:val="007925DB"/>
    <w:rsid w:val="00792893"/>
    <w:rsid w:val="00793A2C"/>
    <w:rsid w:val="00793EA3"/>
    <w:rsid w:val="00796283"/>
    <w:rsid w:val="007A097F"/>
    <w:rsid w:val="007A1DEB"/>
    <w:rsid w:val="007A2E70"/>
    <w:rsid w:val="007A4F0B"/>
    <w:rsid w:val="007A57A3"/>
    <w:rsid w:val="007A71BB"/>
    <w:rsid w:val="007A7A04"/>
    <w:rsid w:val="007B253D"/>
    <w:rsid w:val="007B3A3E"/>
    <w:rsid w:val="007B41C9"/>
    <w:rsid w:val="007B4C1A"/>
    <w:rsid w:val="007B4E48"/>
    <w:rsid w:val="007B74B7"/>
    <w:rsid w:val="007B7FE9"/>
    <w:rsid w:val="007C0354"/>
    <w:rsid w:val="007C0FBC"/>
    <w:rsid w:val="007C16B2"/>
    <w:rsid w:val="007C1D34"/>
    <w:rsid w:val="007C2063"/>
    <w:rsid w:val="007C2275"/>
    <w:rsid w:val="007C2B8C"/>
    <w:rsid w:val="007C2C09"/>
    <w:rsid w:val="007C3461"/>
    <w:rsid w:val="007C49A9"/>
    <w:rsid w:val="007C4AF0"/>
    <w:rsid w:val="007C4D70"/>
    <w:rsid w:val="007C79C0"/>
    <w:rsid w:val="007D20FD"/>
    <w:rsid w:val="007D2A7F"/>
    <w:rsid w:val="007D3F4F"/>
    <w:rsid w:val="007D5B41"/>
    <w:rsid w:val="007E0B9C"/>
    <w:rsid w:val="007E167E"/>
    <w:rsid w:val="007E2E10"/>
    <w:rsid w:val="007E3B23"/>
    <w:rsid w:val="007E43E3"/>
    <w:rsid w:val="007E48FD"/>
    <w:rsid w:val="007E516C"/>
    <w:rsid w:val="007E529B"/>
    <w:rsid w:val="007E63B1"/>
    <w:rsid w:val="007E7DCD"/>
    <w:rsid w:val="007F2DA7"/>
    <w:rsid w:val="007F551D"/>
    <w:rsid w:val="007F652C"/>
    <w:rsid w:val="007F7B84"/>
    <w:rsid w:val="00800E79"/>
    <w:rsid w:val="00801A41"/>
    <w:rsid w:val="008075C1"/>
    <w:rsid w:val="00807A42"/>
    <w:rsid w:val="00807CE2"/>
    <w:rsid w:val="00810318"/>
    <w:rsid w:val="008107E0"/>
    <w:rsid w:val="00810893"/>
    <w:rsid w:val="00812B18"/>
    <w:rsid w:val="00812D01"/>
    <w:rsid w:val="00813D34"/>
    <w:rsid w:val="008142CD"/>
    <w:rsid w:val="00814AC6"/>
    <w:rsid w:val="00814F72"/>
    <w:rsid w:val="00816C9F"/>
    <w:rsid w:val="00817CB0"/>
    <w:rsid w:val="008234BD"/>
    <w:rsid w:val="008236F4"/>
    <w:rsid w:val="00825105"/>
    <w:rsid w:val="00825BC1"/>
    <w:rsid w:val="00826FAB"/>
    <w:rsid w:val="0082712A"/>
    <w:rsid w:val="008301A7"/>
    <w:rsid w:val="0083175B"/>
    <w:rsid w:val="008335F0"/>
    <w:rsid w:val="00833B0B"/>
    <w:rsid w:val="008341AD"/>
    <w:rsid w:val="00834746"/>
    <w:rsid w:val="00835C02"/>
    <w:rsid w:val="00837CF2"/>
    <w:rsid w:val="008404D8"/>
    <w:rsid w:val="00841B20"/>
    <w:rsid w:val="00842166"/>
    <w:rsid w:val="00842937"/>
    <w:rsid w:val="008474B4"/>
    <w:rsid w:val="00847B7D"/>
    <w:rsid w:val="00847EC1"/>
    <w:rsid w:val="008504AA"/>
    <w:rsid w:val="00850BE4"/>
    <w:rsid w:val="008517B8"/>
    <w:rsid w:val="0085254B"/>
    <w:rsid w:val="00854CF8"/>
    <w:rsid w:val="0085563B"/>
    <w:rsid w:val="00855FDF"/>
    <w:rsid w:val="00857652"/>
    <w:rsid w:val="008616FC"/>
    <w:rsid w:val="0086193E"/>
    <w:rsid w:val="00862A9B"/>
    <w:rsid w:val="00862EDF"/>
    <w:rsid w:val="00862F77"/>
    <w:rsid w:val="0086407F"/>
    <w:rsid w:val="00864633"/>
    <w:rsid w:val="00867179"/>
    <w:rsid w:val="00867852"/>
    <w:rsid w:val="00870321"/>
    <w:rsid w:val="008732ED"/>
    <w:rsid w:val="00873A39"/>
    <w:rsid w:val="008744BD"/>
    <w:rsid w:val="00874CAB"/>
    <w:rsid w:val="008750EB"/>
    <w:rsid w:val="0088129D"/>
    <w:rsid w:val="00881DB4"/>
    <w:rsid w:val="00890079"/>
    <w:rsid w:val="0089520A"/>
    <w:rsid w:val="00895B9E"/>
    <w:rsid w:val="00896872"/>
    <w:rsid w:val="0089768C"/>
    <w:rsid w:val="00897C85"/>
    <w:rsid w:val="008A04AF"/>
    <w:rsid w:val="008A2236"/>
    <w:rsid w:val="008A2345"/>
    <w:rsid w:val="008A3448"/>
    <w:rsid w:val="008A454D"/>
    <w:rsid w:val="008A4709"/>
    <w:rsid w:val="008A7CCE"/>
    <w:rsid w:val="008B0312"/>
    <w:rsid w:val="008B064B"/>
    <w:rsid w:val="008B25D5"/>
    <w:rsid w:val="008B3CA9"/>
    <w:rsid w:val="008B40F4"/>
    <w:rsid w:val="008B4804"/>
    <w:rsid w:val="008B6C03"/>
    <w:rsid w:val="008B6F00"/>
    <w:rsid w:val="008B7987"/>
    <w:rsid w:val="008C0177"/>
    <w:rsid w:val="008C2EF2"/>
    <w:rsid w:val="008C31F6"/>
    <w:rsid w:val="008C35CA"/>
    <w:rsid w:val="008C5425"/>
    <w:rsid w:val="008C56F3"/>
    <w:rsid w:val="008C6072"/>
    <w:rsid w:val="008C69A7"/>
    <w:rsid w:val="008C69AE"/>
    <w:rsid w:val="008C75DD"/>
    <w:rsid w:val="008C77B2"/>
    <w:rsid w:val="008D1340"/>
    <w:rsid w:val="008D3828"/>
    <w:rsid w:val="008D4E9B"/>
    <w:rsid w:val="008D7D7F"/>
    <w:rsid w:val="008E0BBA"/>
    <w:rsid w:val="008E0FB6"/>
    <w:rsid w:val="008E16DF"/>
    <w:rsid w:val="008E1C65"/>
    <w:rsid w:val="008E20A7"/>
    <w:rsid w:val="008E4713"/>
    <w:rsid w:val="008E4A73"/>
    <w:rsid w:val="008E4DB6"/>
    <w:rsid w:val="008E61B1"/>
    <w:rsid w:val="008E66A1"/>
    <w:rsid w:val="008F4808"/>
    <w:rsid w:val="008F4D41"/>
    <w:rsid w:val="008F519F"/>
    <w:rsid w:val="008F6C72"/>
    <w:rsid w:val="008F7A6E"/>
    <w:rsid w:val="00900E8D"/>
    <w:rsid w:val="0090278C"/>
    <w:rsid w:val="00902FF5"/>
    <w:rsid w:val="00903121"/>
    <w:rsid w:val="009034D6"/>
    <w:rsid w:val="00903F59"/>
    <w:rsid w:val="00905E11"/>
    <w:rsid w:val="00907543"/>
    <w:rsid w:val="00907BD7"/>
    <w:rsid w:val="0091032A"/>
    <w:rsid w:val="009106C3"/>
    <w:rsid w:val="0091263D"/>
    <w:rsid w:val="00912B8A"/>
    <w:rsid w:val="009138DE"/>
    <w:rsid w:val="00915341"/>
    <w:rsid w:val="00915361"/>
    <w:rsid w:val="00915702"/>
    <w:rsid w:val="0091710F"/>
    <w:rsid w:val="00921889"/>
    <w:rsid w:val="00923C33"/>
    <w:rsid w:val="00924BB2"/>
    <w:rsid w:val="0093062B"/>
    <w:rsid w:val="00931ED0"/>
    <w:rsid w:val="00942A91"/>
    <w:rsid w:val="0094393D"/>
    <w:rsid w:val="00944412"/>
    <w:rsid w:val="00944902"/>
    <w:rsid w:val="00945436"/>
    <w:rsid w:val="00945BDB"/>
    <w:rsid w:val="00946B36"/>
    <w:rsid w:val="00950594"/>
    <w:rsid w:val="009514D1"/>
    <w:rsid w:val="009522F4"/>
    <w:rsid w:val="00952682"/>
    <w:rsid w:val="00953691"/>
    <w:rsid w:val="00954C2A"/>
    <w:rsid w:val="0095517D"/>
    <w:rsid w:val="00956036"/>
    <w:rsid w:val="00956257"/>
    <w:rsid w:val="009566C0"/>
    <w:rsid w:val="009568AF"/>
    <w:rsid w:val="00957E50"/>
    <w:rsid w:val="0096068C"/>
    <w:rsid w:val="00961F99"/>
    <w:rsid w:val="00964CC2"/>
    <w:rsid w:val="00971597"/>
    <w:rsid w:val="009715E6"/>
    <w:rsid w:val="00972159"/>
    <w:rsid w:val="00973232"/>
    <w:rsid w:val="0097327C"/>
    <w:rsid w:val="00973A45"/>
    <w:rsid w:val="00973B3A"/>
    <w:rsid w:val="009742F9"/>
    <w:rsid w:val="00976367"/>
    <w:rsid w:val="00976551"/>
    <w:rsid w:val="00977CC7"/>
    <w:rsid w:val="00977EB4"/>
    <w:rsid w:val="009800E5"/>
    <w:rsid w:val="009833AD"/>
    <w:rsid w:val="00983E2A"/>
    <w:rsid w:val="00985C18"/>
    <w:rsid w:val="009865EE"/>
    <w:rsid w:val="00986ABD"/>
    <w:rsid w:val="00987198"/>
    <w:rsid w:val="0098763F"/>
    <w:rsid w:val="00990B53"/>
    <w:rsid w:val="009946C3"/>
    <w:rsid w:val="0099701D"/>
    <w:rsid w:val="00997775"/>
    <w:rsid w:val="009979A7"/>
    <w:rsid w:val="009A05E5"/>
    <w:rsid w:val="009A0913"/>
    <w:rsid w:val="009A2261"/>
    <w:rsid w:val="009A3543"/>
    <w:rsid w:val="009A365D"/>
    <w:rsid w:val="009A529E"/>
    <w:rsid w:val="009A5506"/>
    <w:rsid w:val="009A5690"/>
    <w:rsid w:val="009A5C9F"/>
    <w:rsid w:val="009B1FC7"/>
    <w:rsid w:val="009B2FBE"/>
    <w:rsid w:val="009B3D06"/>
    <w:rsid w:val="009B46C2"/>
    <w:rsid w:val="009B5250"/>
    <w:rsid w:val="009B67BD"/>
    <w:rsid w:val="009B78B1"/>
    <w:rsid w:val="009C0CD5"/>
    <w:rsid w:val="009C2873"/>
    <w:rsid w:val="009C318D"/>
    <w:rsid w:val="009C329E"/>
    <w:rsid w:val="009C3303"/>
    <w:rsid w:val="009D2CB5"/>
    <w:rsid w:val="009D41B5"/>
    <w:rsid w:val="009D477A"/>
    <w:rsid w:val="009D4CC6"/>
    <w:rsid w:val="009D53C0"/>
    <w:rsid w:val="009D55B8"/>
    <w:rsid w:val="009D5AE9"/>
    <w:rsid w:val="009E04F8"/>
    <w:rsid w:val="009E2148"/>
    <w:rsid w:val="009E2F56"/>
    <w:rsid w:val="009E37C9"/>
    <w:rsid w:val="009E48A5"/>
    <w:rsid w:val="009E6EAA"/>
    <w:rsid w:val="009F285E"/>
    <w:rsid w:val="009F48BA"/>
    <w:rsid w:val="009F584D"/>
    <w:rsid w:val="009F5FDA"/>
    <w:rsid w:val="00A02814"/>
    <w:rsid w:val="00A02D3A"/>
    <w:rsid w:val="00A04EF2"/>
    <w:rsid w:val="00A05203"/>
    <w:rsid w:val="00A058B0"/>
    <w:rsid w:val="00A068D9"/>
    <w:rsid w:val="00A10EFB"/>
    <w:rsid w:val="00A111F3"/>
    <w:rsid w:val="00A1134E"/>
    <w:rsid w:val="00A122D8"/>
    <w:rsid w:val="00A138FA"/>
    <w:rsid w:val="00A211CE"/>
    <w:rsid w:val="00A22112"/>
    <w:rsid w:val="00A225B6"/>
    <w:rsid w:val="00A2355D"/>
    <w:rsid w:val="00A25A2A"/>
    <w:rsid w:val="00A25C9F"/>
    <w:rsid w:val="00A264FC"/>
    <w:rsid w:val="00A30BF8"/>
    <w:rsid w:val="00A339E8"/>
    <w:rsid w:val="00A34721"/>
    <w:rsid w:val="00A34C1D"/>
    <w:rsid w:val="00A35911"/>
    <w:rsid w:val="00A35F9D"/>
    <w:rsid w:val="00A367C4"/>
    <w:rsid w:val="00A400FF"/>
    <w:rsid w:val="00A40FD4"/>
    <w:rsid w:val="00A4116C"/>
    <w:rsid w:val="00A4254E"/>
    <w:rsid w:val="00A43299"/>
    <w:rsid w:val="00A44C66"/>
    <w:rsid w:val="00A44DE8"/>
    <w:rsid w:val="00A452D9"/>
    <w:rsid w:val="00A46404"/>
    <w:rsid w:val="00A474DE"/>
    <w:rsid w:val="00A4766A"/>
    <w:rsid w:val="00A534A0"/>
    <w:rsid w:val="00A55397"/>
    <w:rsid w:val="00A55C05"/>
    <w:rsid w:val="00A56503"/>
    <w:rsid w:val="00A56C8A"/>
    <w:rsid w:val="00A56D8C"/>
    <w:rsid w:val="00A5745F"/>
    <w:rsid w:val="00A57473"/>
    <w:rsid w:val="00A60256"/>
    <w:rsid w:val="00A6096B"/>
    <w:rsid w:val="00A60C06"/>
    <w:rsid w:val="00A60D52"/>
    <w:rsid w:val="00A65C21"/>
    <w:rsid w:val="00A66117"/>
    <w:rsid w:val="00A66190"/>
    <w:rsid w:val="00A67148"/>
    <w:rsid w:val="00A70954"/>
    <w:rsid w:val="00A70B80"/>
    <w:rsid w:val="00A71EF3"/>
    <w:rsid w:val="00A72EA7"/>
    <w:rsid w:val="00A7460C"/>
    <w:rsid w:val="00A7541C"/>
    <w:rsid w:val="00A757CF"/>
    <w:rsid w:val="00A76062"/>
    <w:rsid w:val="00A77563"/>
    <w:rsid w:val="00A83907"/>
    <w:rsid w:val="00A83F04"/>
    <w:rsid w:val="00A857EE"/>
    <w:rsid w:val="00A87435"/>
    <w:rsid w:val="00A87DAA"/>
    <w:rsid w:val="00A90597"/>
    <w:rsid w:val="00A905B8"/>
    <w:rsid w:val="00A9166D"/>
    <w:rsid w:val="00A92093"/>
    <w:rsid w:val="00A946BA"/>
    <w:rsid w:val="00A95006"/>
    <w:rsid w:val="00A96A1F"/>
    <w:rsid w:val="00AA268C"/>
    <w:rsid w:val="00AA356E"/>
    <w:rsid w:val="00AA366A"/>
    <w:rsid w:val="00AA3CD9"/>
    <w:rsid w:val="00AA481A"/>
    <w:rsid w:val="00AA5C1D"/>
    <w:rsid w:val="00AB061E"/>
    <w:rsid w:val="00AB247C"/>
    <w:rsid w:val="00AB2A91"/>
    <w:rsid w:val="00AB48A5"/>
    <w:rsid w:val="00AB50B7"/>
    <w:rsid w:val="00AB5651"/>
    <w:rsid w:val="00AB5718"/>
    <w:rsid w:val="00AB5CFE"/>
    <w:rsid w:val="00AC0D2F"/>
    <w:rsid w:val="00AC0E9E"/>
    <w:rsid w:val="00AC155B"/>
    <w:rsid w:val="00AC66F9"/>
    <w:rsid w:val="00AC6704"/>
    <w:rsid w:val="00AC681D"/>
    <w:rsid w:val="00AD1225"/>
    <w:rsid w:val="00AD2D7B"/>
    <w:rsid w:val="00AD3A98"/>
    <w:rsid w:val="00AD3F8F"/>
    <w:rsid w:val="00AD43B9"/>
    <w:rsid w:val="00AD52CA"/>
    <w:rsid w:val="00AD5FBD"/>
    <w:rsid w:val="00AD79D5"/>
    <w:rsid w:val="00AD7FAA"/>
    <w:rsid w:val="00AE0B52"/>
    <w:rsid w:val="00AE1E65"/>
    <w:rsid w:val="00AE275D"/>
    <w:rsid w:val="00AE4D93"/>
    <w:rsid w:val="00AE4FE5"/>
    <w:rsid w:val="00AE5D53"/>
    <w:rsid w:val="00AF07FF"/>
    <w:rsid w:val="00AF161A"/>
    <w:rsid w:val="00AF1F9E"/>
    <w:rsid w:val="00AF6B63"/>
    <w:rsid w:val="00AF6C85"/>
    <w:rsid w:val="00AF6E1C"/>
    <w:rsid w:val="00B02344"/>
    <w:rsid w:val="00B031E8"/>
    <w:rsid w:val="00B03E2E"/>
    <w:rsid w:val="00B04E73"/>
    <w:rsid w:val="00B05017"/>
    <w:rsid w:val="00B06440"/>
    <w:rsid w:val="00B07810"/>
    <w:rsid w:val="00B07996"/>
    <w:rsid w:val="00B10812"/>
    <w:rsid w:val="00B1256E"/>
    <w:rsid w:val="00B128A1"/>
    <w:rsid w:val="00B1314A"/>
    <w:rsid w:val="00B1344D"/>
    <w:rsid w:val="00B13EB7"/>
    <w:rsid w:val="00B16690"/>
    <w:rsid w:val="00B2008E"/>
    <w:rsid w:val="00B2053B"/>
    <w:rsid w:val="00B277E8"/>
    <w:rsid w:val="00B304DE"/>
    <w:rsid w:val="00B309FF"/>
    <w:rsid w:val="00B313D1"/>
    <w:rsid w:val="00B35720"/>
    <w:rsid w:val="00B35CA3"/>
    <w:rsid w:val="00B36813"/>
    <w:rsid w:val="00B370DA"/>
    <w:rsid w:val="00B402D7"/>
    <w:rsid w:val="00B4188E"/>
    <w:rsid w:val="00B43140"/>
    <w:rsid w:val="00B5237C"/>
    <w:rsid w:val="00B568DD"/>
    <w:rsid w:val="00B56955"/>
    <w:rsid w:val="00B57139"/>
    <w:rsid w:val="00B57C1F"/>
    <w:rsid w:val="00B615B4"/>
    <w:rsid w:val="00B64CAA"/>
    <w:rsid w:val="00B6756F"/>
    <w:rsid w:val="00B70CF1"/>
    <w:rsid w:val="00B71014"/>
    <w:rsid w:val="00B7400D"/>
    <w:rsid w:val="00B74DC9"/>
    <w:rsid w:val="00B759EC"/>
    <w:rsid w:val="00B77D37"/>
    <w:rsid w:val="00B80B22"/>
    <w:rsid w:val="00B80D60"/>
    <w:rsid w:val="00B830D8"/>
    <w:rsid w:val="00B83583"/>
    <w:rsid w:val="00B83F80"/>
    <w:rsid w:val="00B8498A"/>
    <w:rsid w:val="00B86844"/>
    <w:rsid w:val="00B87652"/>
    <w:rsid w:val="00B9072F"/>
    <w:rsid w:val="00B90BA4"/>
    <w:rsid w:val="00B9115C"/>
    <w:rsid w:val="00B91CDC"/>
    <w:rsid w:val="00B92013"/>
    <w:rsid w:val="00B92278"/>
    <w:rsid w:val="00B9269E"/>
    <w:rsid w:val="00B928FA"/>
    <w:rsid w:val="00B93469"/>
    <w:rsid w:val="00B946B2"/>
    <w:rsid w:val="00B948CB"/>
    <w:rsid w:val="00B96ADE"/>
    <w:rsid w:val="00BA0697"/>
    <w:rsid w:val="00BA0CE6"/>
    <w:rsid w:val="00BA1ABC"/>
    <w:rsid w:val="00BA1B5F"/>
    <w:rsid w:val="00BA27F2"/>
    <w:rsid w:val="00BA4234"/>
    <w:rsid w:val="00BA56F8"/>
    <w:rsid w:val="00BA5CF0"/>
    <w:rsid w:val="00BA6791"/>
    <w:rsid w:val="00BA6B65"/>
    <w:rsid w:val="00BA742F"/>
    <w:rsid w:val="00BA793A"/>
    <w:rsid w:val="00BB0234"/>
    <w:rsid w:val="00BB0A82"/>
    <w:rsid w:val="00BB1951"/>
    <w:rsid w:val="00BB25ED"/>
    <w:rsid w:val="00BB4001"/>
    <w:rsid w:val="00BB6412"/>
    <w:rsid w:val="00BB6F45"/>
    <w:rsid w:val="00BC2462"/>
    <w:rsid w:val="00BC2C4E"/>
    <w:rsid w:val="00BC2EC1"/>
    <w:rsid w:val="00BC3956"/>
    <w:rsid w:val="00BC6826"/>
    <w:rsid w:val="00BD0137"/>
    <w:rsid w:val="00BD1774"/>
    <w:rsid w:val="00BD48E4"/>
    <w:rsid w:val="00BD6ABE"/>
    <w:rsid w:val="00BD6F48"/>
    <w:rsid w:val="00BD783C"/>
    <w:rsid w:val="00BD7DDA"/>
    <w:rsid w:val="00BD7E26"/>
    <w:rsid w:val="00BD7F73"/>
    <w:rsid w:val="00BE16AD"/>
    <w:rsid w:val="00BE227B"/>
    <w:rsid w:val="00BE4524"/>
    <w:rsid w:val="00BE4BAD"/>
    <w:rsid w:val="00BE51C1"/>
    <w:rsid w:val="00BE5971"/>
    <w:rsid w:val="00BE618D"/>
    <w:rsid w:val="00BE6E2A"/>
    <w:rsid w:val="00BF03FD"/>
    <w:rsid w:val="00BF0611"/>
    <w:rsid w:val="00BF07C1"/>
    <w:rsid w:val="00BF222D"/>
    <w:rsid w:val="00BF22A0"/>
    <w:rsid w:val="00BF262F"/>
    <w:rsid w:val="00BF29B4"/>
    <w:rsid w:val="00BF2B61"/>
    <w:rsid w:val="00BF3A8F"/>
    <w:rsid w:val="00BF3D34"/>
    <w:rsid w:val="00C010D2"/>
    <w:rsid w:val="00C01FAC"/>
    <w:rsid w:val="00C03BF1"/>
    <w:rsid w:val="00C05092"/>
    <w:rsid w:val="00C066BB"/>
    <w:rsid w:val="00C06E3A"/>
    <w:rsid w:val="00C12DE4"/>
    <w:rsid w:val="00C140ED"/>
    <w:rsid w:val="00C146B4"/>
    <w:rsid w:val="00C22F1B"/>
    <w:rsid w:val="00C23A5D"/>
    <w:rsid w:val="00C24527"/>
    <w:rsid w:val="00C27EA6"/>
    <w:rsid w:val="00C305E7"/>
    <w:rsid w:val="00C3075A"/>
    <w:rsid w:val="00C31C94"/>
    <w:rsid w:val="00C324F3"/>
    <w:rsid w:val="00C33123"/>
    <w:rsid w:val="00C34431"/>
    <w:rsid w:val="00C35072"/>
    <w:rsid w:val="00C35FD2"/>
    <w:rsid w:val="00C36194"/>
    <w:rsid w:val="00C376A3"/>
    <w:rsid w:val="00C40916"/>
    <w:rsid w:val="00C4099D"/>
    <w:rsid w:val="00C43A08"/>
    <w:rsid w:val="00C440E1"/>
    <w:rsid w:val="00C45529"/>
    <w:rsid w:val="00C45750"/>
    <w:rsid w:val="00C45A2D"/>
    <w:rsid w:val="00C4614F"/>
    <w:rsid w:val="00C47043"/>
    <w:rsid w:val="00C47298"/>
    <w:rsid w:val="00C47301"/>
    <w:rsid w:val="00C47465"/>
    <w:rsid w:val="00C47580"/>
    <w:rsid w:val="00C50A19"/>
    <w:rsid w:val="00C50D19"/>
    <w:rsid w:val="00C52912"/>
    <w:rsid w:val="00C530A8"/>
    <w:rsid w:val="00C53572"/>
    <w:rsid w:val="00C53892"/>
    <w:rsid w:val="00C55EB3"/>
    <w:rsid w:val="00C60142"/>
    <w:rsid w:val="00C60A23"/>
    <w:rsid w:val="00C61FD5"/>
    <w:rsid w:val="00C62115"/>
    <w:rsid w:val="00C63C6F"/>
    <w:rsid w:val="00C63E10"/>
    <w:rsid w:val="00C64617"/>
    <w:rsid w:val="00C662DE"/>
    <w:rsid w:val="00C667CE"/>
    <w:rsid w:val="00C708A3"/>
    <w:rsid w:val="00C71536"/>
    <w:rsid w:val="00C7431F"/>
    <w:rsid w:val="00C7467F"/>
    <w:rsid w:val="00C7515C"/>
    <w:rsid w:val="00C75965"/>
    <w:rsid w:val="00C7712C"/>
    <w:rsid w:val="00C80600"/>
    <w:rsid w:val="00C80E65"/>
    <w:rsid w:val="00C81468"/>
    <w:rsid w:val="00C81A3B"/>
    <w:rsid w:val="00C827FF"/>
    <w:rsid w:val="00C86A10"/>
    <w:rsid w:val="00C870E0"/>
    <w:rsid w:val="00C90977"/>
    <w:rsid w:val="00C90A76"/>
    <w:rsid w:val="00C90C5D"/>
    <w:rsid w:val="00C91358"/>
    <w:rsid w:val="00C92792"/>
    <w:rsid w:val="00C92C21"/>
    <w:rsid w:val="00C95351"/>
    <w:rsid w:val="00C96ED7"/>
    <w:rsid w:val="00CA0A32"/>
    <w:rsid w:val="00CA35BF"/>
    <w:rsid w:val="00CA4980"/>
    <w:rsid w:val="00CA65B9"/>
    <w:rsid w:val="00CA6EEA"/>
    <w:rsid w:val="00CB07D0"/>
    <w:rsid w:val="00CB16D3"/>
    <w:rsid w:val="00CB2000"/>
    <w:rsid w:val="00CB406E"/>
    <w:rsid w:val="00CB524D"/>
    <w:rsid w:val="00CC0406"/>
    <w:rsid w:val="00CC0FF5"/>
    <w:rsid w:val="00CC3151"/>
    <w:rsid w:val="00CC4766"/>
    <w:rsid w:val="00CC5F88"/>
    <w:rsid w:val="00CC6584"/>
    <w:rsid w:val="00CC7217"/>
    <w:rsid w:val="00CC7482"/>
    <w:rsid w:val="00CD0152"/>
    <w:rsid w:val="00CD17B0"/>
    <w:rsid w:val="00CD2024"/>
    <w:rsid w:val="00CD2257"/>
    <w:rsid w:val="00CD2835"/>
    <w:rsid w:val="00CD373B"/>
    <w:rsid w:val="00CD48C4"/>
    <w:rsid w:val="00CD4E26"/>
    <w:rsid w:val="00CD5512"/>
    <w:rsid w:val="00CD57FF"/>
    <w:rsid w:val="00CD721F"/>
    <w:rsid w:val="00CE0311"/>
    <w:rsid w:val="00CE0C23"/>
    <w:rsid w:val="00CE114A"/>
    <w:rsid w:val="00CE284C"/>
    <w:rsid w:val="00CE35F9"/>
    <w:rsid w:val="00CE49DB"/>
    <w:rsid w:val="00CE63C7"/>
    <w:rsid w:val="00CE6B0A"/>
    <w:rsid w:val="00CE7E90"/>
    <w:rsid w:val="00CF01F5"/>
    <w:rsid w:val="00CF0402"/>
    <w:rsid w:val="00CF0920"/>
    <w:rsid w:val="00CF198A"/>
    <w:rsid w:val="00CF3352"/>
    <w:rsid w:val="00CF3D11"/>
    <w:rsid w:val="00CF553A"/>
    <w:rsid w:val="00D00031"/>
    <w:rsid w:val="00D00A81"/>
    <w:rsid w:val="00D00C9B"/>
    <w:rsid w:val="00D00E27"/>
    <w:rsid w:val="00D026F3"/>
    <w:rsid w:val="00D029A9"/>
    <w:rsid w:val="00D04445"/>
    <w:rsid w:val="00D0461E"/>
    <w:rsid w:val="00D06DDF"/>
    <w:rsid w:val="00D107AB"/>
    <w:rsid w:val="00D11659"/>
    <w:rsid w:val="00D12765"/>
    <w:rsid w:val="00D13328"/>
    <w:rsid w:val="00D13334"/>
    <w:rsid w:val="00D141F5"/>
    <w:rsid w:val="00D147BE"/>
    <w:rsid w:val="00D14D80"/>
    <w:rsid w:val="00D14D95"/>
    <w:rsid w:val="00D14F1C"/>
    <w:rsid w:val="00D15FE2"/>
    <w:rsid w:val="00D16485"/>
    <w:rsid w:val="00D22127"/>
    <w:rsid w:val="00D23ECA"/>
    <w:rsid w:val="00D23F8B"/>
    <w:rsid w:val="00D251AF"/>
    <w:rsid w:val="00D25F85"/>
    <w:rsid w:val="00D260B4"/>
    <w:rsid w:val="00D26986"/>
    <w:rsid w:val="00D27E5B"/>
    <w:rsid w:val="00D3031A"/>
    <w:rsid w:val="00D33B6A"/>
    <w:rsid w:val="00D3468B"/>
    <w:rsid w:val="00D34A76"/>
    <w:rsid w:val="00D35A27"/>
    <w:rsid w:val="00D362CE"/>
    <w:rsid w:val="00D36535"/>
    <w:rsid w:val="00D36AEB"/>
    <w:rsid w:val="00D377CA"/>
    <w:rsid w:val="00D37C6C"/>
    <w:rsid w:val="00D400B2"/>
    <w:rsid w:val="00D40302"/>
    <w:rsid w:val="00D407A0"/>
    <w:rsid w:val="00D45445"/>
    <w:rsid w:val="00D463E9"/>
    <w:rsid w:val="00D46F42"/>
    <w:rsid w:val="00D47ACF"/>
    <w:rsid w:val="00D47AF7"/>
    <w:rsid w:val="00D47C8C"/>
    <w:rsid w:val="00D50051"/>
    <w:rsid w:val="00D52068"/>
    <w:rsid w:val="00D563B1"/>
    <w:rsid w:val="00D60160"/>
    <w:rsid w:val="00D60B8C"/>
    <w:rsid w:val="00D62E25"/>
    <w:rsid w:val="00D631D8"/>
    <w:rsid w:val="00D63379"/>
    <w:rsid w:val="00D65112"/>
    <w:rsid w:val="00D6603E"/>
    <w:rsid w:val="00D663C7"/>
    <w:rsid w:val="00D67DF2"/>
    <w:rsid w:val="00D73164"/>
    <w:rsid w:val="00D7347E"/>
    <w:rsid w:val="00D748D6"/>
    <w:rsid w:val="00D774F7"/>
    <w:rsid w:val="00D776B3"/>
    <w:rsid w:val="00D802A5"/>
    <w:rsid w:val="00D8322D"/>
    <w:rsid w:val="00D85B38"/>
    <w:rsid w:val="00D86E68"/>
    <w:rsid w:val="00D930EB"/>
    <w:rsid w:val="00D94814"/>
    <w:rsid w:val="00D94F32"/>
    <w:rsid w:val="00D95DDF"/>
    <w:rsid w:val="00DA207A"/>
    <w:rsid w:val="00DA22BE"/>
    <w:rsid w:val="00DA453E"/>
    <w:rsid w:val="00DA5929"/>
    <w:rsid w:val="00DA795F"/>
    <w:rsid w:val="00DB0026"/>
    <w:rsid w:val="00DB0145"/>
    <w:rsid w:val="00DB06E9"/>
    <w:rsid w:val="00DB13B7"/>
    <w:rsid w:val="00DB209B"/>
    <w:rsid w:val="00DB2B07"/>
    <w:rsid w:val="00DB558D"/>
    <w:rsid w:val="00DC0D47"/>
    <w:rsid w:val="00DC1D8B"/>
    <w:rsid w:val="00DC381E"/>
    <w:rsid w:val="00DC43BD"/>
    <w:rsid w:val="00DC441C"/>
    <w:rsid w:val="00DC55D2"/>
    <w:rsid w:val="00DC59B7"/>
    <w:rsid w:val="00DC666F"/>
    <w:rsid w:val="00DD08F8"/>
    <w:rsid w:val="00DD136F"/>
    <w:rsid w:val="00DD2287"/>
    <w:rsid w:val="00DD472D"/>
    <w:rsid w:val="00DD6D8D"/>
    <w:rsid w:val="00DE001E"/>
    <w:rsid w:val="00DE14C2"/>
    <w:rsid w:val="00DE19E7"/>
    <w:rsid w:val="00DE2254"/>
    <w:rsid w:val="00DE2538"/>
    <w:rsid w:val="00DE3902"/>
    <w:rsid w:val="00DE394A"/>
    <w:rsid w:val="00DE3F46"/>
    <w:rsid w:val="00DE431B"/>
    <w:rsid w:val="00DE48B2"/>
    <w:rsid w:val="00DE551F"/>
    <w:rsid w:val="00DE63AB"/>
    <w:rsid w:val="00DE6D3B"/>
    <w:rsid w:val="00DF12CA"/>
    <w:rsid w:val="00DF19DA"/>
    <w:rsid w:val="00DF273F"/>
    <w:rsid w:val="00DF2A95"/>
    <w:rsid w:val="00DF4BFC"/>
    <w:rsid w:val="00DF578D"/>
    <w:rsid w:val="00DF6ACD"/>
    <w:rsid w:val="00E02789"/>
    <w:rsid w:val="00E03531"/>
    <w:rsid w:val="00E03FC8"/>
    <w:rsid w:val="00E0400E"/>
    <w:rsid w:val="00E0411A"/>
    <w:rsid w:val="00E046F0"/>
    <w:rsid w:val="00E068B8"/>
    <w:rsid w:val="00E068BD"/>
    <w:rsid w:val="00E06BE0"/>
    <w:rsid w:val="00E077B7"/>
    <w:rsid w:val="00E1018B"/>
    <w:rsid w:val="00E11C68"/>
    <w:rsid w:val="00E125DC"/>
    <w:rsid w:val="00E13A88"/>
    <w:rsid w:val="00E1478E"/>
    <w:rsid w:val="00E14BED"/>
    <w:rsid w:val="00E157B6"/>
    <w:rsid w:val="00E162E4"/>
    <w:rsid w:val="00E1649B"/>
    <w:rsid w:val="00E17B6D"/>
    <w:rsid w:val="00E17C21"/>
    <w:rsid w:val="00E22760"/>
    <w:rsid w:val="00E2301C"/>
    <w:rsid w:val="00E232AC"/>
    <w:rsid w:val="00E2628E"/>
    <w:rsid w:val="00E26368"/>
    <w:rsid w:val="00E26572"/>
    <w:rsid w:val="00E3009F"/>
    <w:rsid w:val="00E3063C"/>
    <w:rsid w:val="00E31791"/>
    <w:rsid w:val="00E31F86"/>
    <w:rsid w:val="00E320F0"/>
    <w:rsid w:val="00E323DA"/>
    <w:rsid w:val="00E3364B"/>
    <w:rsid w:val="00E34CD0"/>
    <w:rsid w:val="00E36760"/>
    <w:rsid w:val="00E367E1"/>
    <w:rsid w:val="00E36AE9"/>
    <w:rsid w:val="00E36E15"/>
    <w:rsid w:val="00E37440"/>
    <w:rsid w:val="00E37E32"/>
    <w:rsid w:val="00E41442"/>
    <w:rsid w:val="00E42ECD"/>
    <w:rsid w:val="00E42F4F"/>
    <w:rsid w:val="00E436FC"/>
    <w:rsid w:val="00E43BF5"/>
    <w:rsid w:val="00E44EB9"/>
    <w:rsid w:val="00E4663A"/>
    <w:rsid w:val="00E50E9D"/>
    <w:rsid w:val="00E5245F"/>
    <w:rsid w:val="00E54304"/>
    <w:rsid w:val="00E54768"/>
    <w:rsid w:val="00E54A15"/>
    <w:rsid w:val="00E56E8E"/>
    <w:rsid w:val="00E5732E"/>
    <w:rsid w:val="00E60A3F"/>
    <w:rsid w:val="00E61A62"/>
    <w:rsid w:val="00E657D0"/>
    <w:rsid w:val="00E66138"/>
    <w:rsid w:val="00E667E1"/>
    <w:rsid w:val="00E67170"/>
    <w:rsid w:val="00E673CD"/>
    <w:rsid w:val="00E678AA"/>
    <w:rsid w:val="00E70901"/>
    <w:rsid w:val="00E71619"/>
    <w:rsid w:val="00E7238C"/>
    <w:rsid w:val="00E726C4"/>
    <w:rsid w:val="00E73EC6"/>
    <w:rsid w:val="00E7631A"/>
    <w:rsid w:val="00E76455"/>
    <w:rsid w:val="00E812B2"/>
    <w:rsid w:val="00E81345"/>
    <w:rsid w:val="00E81D61"/>
    <w:rsid w:val="00E82500"/>
    <w:rsid w:val="00E842AF"/>
    <w:rsid w:val="00E84B78"/>
    <w:rsid w:val="00E84D84"/>
    <w:rsid w:val="00E87055"/>
    <w:rsid w:val="00E90391"/>
    <w:rsid w:val="00E90BFB"/>
    <w:rsid w:val="00E9142C"/>
    <w:rsid w:val="00E92699"/>
    <w:rsid w:val="00E945FE"/>
    <w:rsid w:val="00E97216"/>
    <w:rsid w:val="00E97BFC"/>
    <w:rsid w:val="00EA0327"/>
    <w:rsid w:val="00EA1970"/>
    <w:rsid w:val="00EA266F"/>
    <w:rsid w:val="00EA28A6"/>
    <w:rsid w:val="00EA3197"/>
    <w:rsid w:val="00EA3B51"/>
    <w:rsid w:val="00EA4140"/>
    <w:rsid w:val="00EA49F1"/>
    <w:rsid w:val="00EA4DF2"/>
    <w:rsid w:val="00EA4F9F"/>
    <w:rsid w:val="00EA5621"/>
    <w:rsid w:val="00EA649F"/>
    <w:rsid w:val="00EA6ECF"/>
    <w:rsid w:val="00EA789A"/>
    <w:rsid w:val="00EB09F3"/>
    <w:rsid w:val="00EB0E58"/>
    <w:rsid w:val="00EB1B20"/>
    <w:rsid w:val="00EB2D16"/>
    <w:rsid w:val="00EB425F"/>
    <w:rsid w:val="00EB4ACE"/>
    <w:rsid w:val="00EB5B3B"/>
    <w:rsid w:val="00EB7DCF"/>
    <w:rsid w:val="00EC081F"/>
    <w:rsid w:val="00EC0900"/>
    <w:rsid w:val="00EC26A7"/>
    <w:rsid w:val="00EC4308"/>
    <w:rsid w:val="00EC4817"/>
    <w:rsid w:val="00EC4C05"/>
    <w:rsid w:val="00EC6911"/>
    <w:rsid w:val="00ED0651"/>
    <w:rsid w:val="00ED188A"/>
    <w:rsid w:val="00ED1F02"/>
    <w:rsid w:val="00ED29BA"/>
    <w:rsid w:val="00ED2BE1"/>
    <w:rsid w:val="00ED2E10"/>
    <w:rsid w:val="00ED3C93"/>
    <w:rsid w:val="00ED41AB"/>
    <w:rsid w:val="00ED44A4"/>
    <w:rsid w:val="00ED513F"/>
    <w:rsid w:val="00ED5FD6"/>
    <w:rsid w:val="00ED79E7"/>
    <w:rsid w:val="00EE042C"/>
    <w:rsid w:val="00EE1F8A"/>
    <w:rsid w:val="00EE2E7C"/>
    <w:rsid w:val="00EE7897"/>
    <w:rsid w:val="00EF05F5"/>
    <w:rsid w:val="00EF0EB8"/>
    <w:rsid w:val="00EF1A71"/>
    <w:rsid w:val="00EF48F0"/>
    <w:rsid w:val="00F00BEF"/>
    <w:rsid w:val="00F01E31"/>
    <w:rsid w:val="00F0226C"/>
    <w:rsid w:val="00F0256C"/>
    <w:rsid w:val="00F050AC"/>
    <w:rsid w:val="00F05274"/>
    <w:rsid w:val="00F05435"/>
    <w:rsid w:val="00F057A5"/>
    <w:rsid w:val="00F066C6"/>
    <w:rsid w:val="00F0706B"/>
    <w:rsid w:val="00F074CE"/>
    <w:rsid w:val="00F10094"/>
    <w:rsid w:val="00F10C29"/>
    <w:rsid w:val="00F147A9"/>
    <w:rsid w:val="00F160C0"/>
    <w:rsid w:val="00F16116"/>
    <w:rsid w:val="00F17F48"/>
    <w:rsid w:val="00F2000D"/>
    <w:rsid w:val="00F220D0"/>
    <w:rsid w:val="00F22B65"/>
    <w:rsid w:val="00F257BA"/>
    <w:rsid w:val="00F27515"/>
    <w:rsid w:val="00F30159"/>
    <w:rsid w:val="00F305FC"/>
    <w:rsid w:val="00F3110F"/>
    <w:rsid w:val="00F35FC1"/>
    <w:rsid w:val="00F3775B"/>
    <w:rsid w:val="00F403C7"/>
    <w:rsid w:val="00F4040E"/>
    <w:rsid w:val="00F40AD9"/>
    <w:rsid w:val="00F40CB7"/>
    <w:rsid w:val="00F40CC2"/>
    <w:rsid w:val="00F411D3"/>
    <w:rsid w:val="00F441A5"/>
    <w:rsid w:val="00F44B32"/>
    <w:rsid w:val="00F45563"/>
    <w:rsid w:val="00F47D38"/>
    <w:rsid w:val="00F50235"/>
    <w:rsid w:val="00F506A7"/>
    <w:rsid w:val="00F51F68"/>
    <w:rsid w:val="00F5318F"/>
    <w:rsid w:val="00F547B5"/>
    <w:rsid w:val="00F62843"/>
    <w:rsid w:val="00F63647"/>
    <w:rsid w:val="00F64E3A"/>
    <w:rsid w:val="00F65580"/>
    <w:rsid w:val="00F70624"/>
    <w:rsid w:val="00F7116C"/>
    <w:rsid w:val="00F727FB"/>
    <w:rsid w:val="00F72FD0"/>
    <w:rsid w:val="00F73E76"/>
    <w:rsid w:val="00F75CF6"/>
    <w:rsid w:val="00F762EA"/>
    <w:rsid w:val="00F765A5"/>
    <w:rsid w:val="00F77239"/>
    <w:rsid w:val="00F8064C"/>
    <w:rsid w:val="00F80F85"/>
    <w:rsid w:val="00F816E3"/>
    <w:rsid w:val="00F836B5"/>
    <w:rsid w:val="00F84F61"/>
    <w:rsid w:val="00F904B9"/>
    <w:rsid w:val="00F93311"/>
    <w:rsid w:val="00F9443A"/>
    <w:rsid w:val="00F954F4"/>
    <w:rsid w:val="00F96669"/>
    <w:rsid w:val="00F96A8A"/>
    <w:rsid w:val="00F97616"/>
    <w:rsid w:val="00FA0B12"/>
    <w:rsid w:val="00FA0F87"/>
    <w:rsid w:val="00FA2AD0"/>
    <w:rsid w:val="00FA2CF7"/>
    <w:rsid w:val="00FA3E17"/>
    <w:rsid w:val="00FA55DE"/>
    <w:rsid w:val="00FB1770"/>
    <w:rsid w:val="00FB1E00"/>
    <w:rsid w:val="00FB233D"/>
    <w:rsid w:val="00FB247B"/>
    <w:rsid w:val="00FB3136"/>
    <w:rsid w:val="00FB4029"/>
    <w:rsid w:val="00FB470C"/>
    <w:rsid w:val="00FB499E"/>
    <w:rsid w:val="00FB5B92"/>
    <w:rsid w:val="00FB684B"/>
    <w:rsid w:val="00FC020B"/>
    <w:rsid w:val="00FC1707"/>
    <w:rsid w:val="00FC2136"/>
    <w:rsid w:val="00FC29A2"/>
    <w:rsid w:val="00FC3520"/>
    <w:rsid w:val="00FC3F43"/>
    <w:rsid w:val="00FC6DBA"/>
    <w:rsid w:val="00FC78FE"/>
    <w:rsid w:val="00FD033D"/>
    <w:rsid w:val="00FD08F4"/>
    <w:rsid w:val="00FD1FD0"/>
    <w:rsid w:val="00FD3E11"/>
    <w:rsid w:val="00FD56A0"/>
    <w:rsid w:val="00FD7BE1"/>
    <w:rsid w:val="00FE0654"/>
    <w:rsid w:val="00FE1A37"/>
    <w:rsid w:val="00FE2706"/>
    <w:rsid w:val="00FE2730"/>
    <w:rsid w:val="00FE6F1E"/>
    <w:rsid w:val="00FF13D0"/>
    <w:rsid w:val="00FF165B"/>
    <w:rsid w:val="00FF1DC5"/>
    <w:rsid w:val="00FF40DC"/>
    <w:rsid w:val="00FF428A"/>
    <w:rsid w:val="00FF5ADF"/>
    <w:rsid w:val="00FF6CC3"/>
    <w:rsid w:val="00FF6FAE"/>
    <w:rsid w:val="00FF70E7"/>
    <w:rsid w:val="00FF79F3"/>
    <w:rsid w:val="02344235"/>
    <w:rsid w:val="040A77B3"/>
    <w:rsid w:val="07A75417"/>
    <w:rsid w:val="08340033"/>
    <w:rsid w:val="0A936D81"/>
    <w:rsid w:val="0F9F263A"/>
    <w:rsid w:val="104278D6"/>
    <w:rsid w:val="11771F6B"/>
    <w:rsid w:val="13F250BA"/>
    <w:rsid w:val="18505304"/>
    <w:rsid w:val="18774877"/>
    <w:rsid w:val="1AE94D45"/>
    <w:rsid w:val="1B745952"/>
    <w:rsid w:val="1D514BBA"/>
    <w:rsid w:val="24985A67"/>
    <w:rsid w:val="24CD6297"/>
    <w:rsid w:val="26BF3166"/>
    <w:rsid w:val="278A696A"/>
    <w:rsid w:val="278C0B84"/>
    <w:rsid w:val="285A7EBC"/>
    <w:rsid w:val="2911742C"/>
    <w:rsid w:val="2A0914D9"/>
    <w:rsid w:val="2AEF5E0D"/>
    <w:rsid w:val="2FCE4B33"/>
    <w:rsid w:val="303E332B"/>
    <w:rsid w:val="339615BE"/>
    <w:rsid w:val="36F13F8A"/>
    <w:rsid w:val="391F1D34"/>
    <w:rsid w:val="39E965D2"/>
    <w:rsid w:val="3A3D600C"/>
    <w:rsid w:val="3C8F1667"/>
    <w:rsid w:val="3CAD03AE"/>
    <w:rsid w:val="3CF3185D"/>
    <w:rsid w:val="422B2E16"/>
    <w:rsid w:val="43827EAD"/>
    <w:rsid w:val="459C25AC"/>
    <w:rsid w:val="48EB4F0E"/>
    <w:rsid w:val="4C80681E"/>
    <w:rsid w:val="4D373BC8"/>
    <w:rsid w:val="4D9B6CF4"/>
    <w:rsid w:val="4E2840FF"/>
    <w:rsid w:val="4EAE013C"/>
    <w:rsid w:val="4F05480D"/>
    <w:rsid w:val="4F917A20"/>
    <w:rsid w:val="4FA815D6"/>
    <w:rsid w:val="52A3798D"/>
    <w:rsid w:val="52F248DA"/>
    <w:rsid w:val="55876006"/>
    <w:rsid w:val="55AC22B9"/>
    <w:rsid w:val="565D402A"/>
    <w:rsid w:val="578529C4"/>
    <w:rsid w:val="587F17AF"/>
    <w:rsid w:val="59B759D6"/>
    <w:rsid w:val="59C839ED"/>
    <w:rsid w:val="5A8C2016"/>
    <w:rsid w:val="5CBE2BBB"/>
    <w:rsid w:val="5DAA5E41"/>
    <w:rsid w:val="5E9A46E4"/>
    <w:rsid w:val="62060C7B"/>
    <w:rsid w:val="637F33FD"/>
    <w:rsid w:val="63D97149"/>
    <w:rsid w:val="65084743"/>
    <w:rsid w:val="677A3930"/>
    <w:rsid w:val="67B0292F"/>
    <w:rsid w:val="685A7EAC"/>
    <w:rsid w:val="6A1446F1"/>
    <w:rsid w:val="6A4D37D6"/>
    <w:rsid w:val="6B7310DF"/>
    <w:rsid w:val="6DDC26B9"/>
    <w:rsid w:val="70295554"/>
    <w:rsid w:val="72A870F1"/>
    <w:rsid w:val="73F204FB"/>
    <w:rsid w:val="74D7267A"/>
    <w:rsid w:val="766E3F5C"/>
    <w:rsid w:val="78A20A59"/>
    <w:rsid w:val="7CA607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widowControl/>
      <w:jc w:val="left"/>
      <w:outlineLvl w:val="0"/>
    </w:pPr>
    <w:rPr>
      <w:rFonts w:ascii="宋体" w:hAnsi="宋体" w:eastAsia="宋体" w:cs="宋体"/>
      <w:b/>
      <w:bCs/>
      <w:kern w:val="36"/>
      <w:sz w:val="48"/>
      <w:szCs w:val="48"/>
    </w:rPr>
  </w:style>
  <w:style w:type="paragraph" w:styleId="3">
    <w:name w:val="heading 2"/>
    <w:basedOn w:val="1"/>
    <w:next w:val="1"/>
    <w:link w:val="19"/>
    <w:qFormat/>
    <w:uiPriority w:val="9"/>
    <w:pPr>
      <w:widowControl/>
      <w:jc w:val="left"/>
      <w:outlineLvl w:val="1"/>
    </w:pPr>
    <w:rPr>
      <w:rFonts w:ascii="宋体" w:hAnsi="宋体" w:eastAsia="宋体" w:cs="宋体"/>
      <w:b/>
      <w:bCs/>
      <w:kern w:val="0"/>
      <w:sz w:val="36"/>
      <w:szCs w:val="36"/>
    </w:rPr>
  </w:style>
  <w:style w:type="paragraph" w:styleId="4">
    <w:name w:val="heading 3"/>
    <w:basedOn w:val="1"/>
    <w:next w:val="1"/>
    <w:link w:val="20"/>
    <w:qFormat/>
    <w:uiPriority w:val="9"/>
    <w:pPr>
      <w:widowControl/>
      <w:jc w:val="left"/>
      <w:outlineLvl w:val="2"/>
    </w:pPr>
    <w:rPr>
      <w:rFonts w:ascii="宋体" w:hAnsi="宋体" w:eastAsia="宋体" w:cs="宋体"/>
      <w:b/>
      <w:bCs/>
      <w:kern w:val="0"/>
      <w:sz w:val="27"/>
      <w:szCs w:val="27"/>
    </w:rPr>
  </w:style>
  <w:style w:type="paragraph" w:styleId="5">
    <w:name w:val="heading 4"/>
    <w:basedOn w:val="1"/>
    <w:next w:val="1"/>
    <w:link w:val="21"/>
    <w:qFormat/>
    <w:uiPriority w:val="9"/>
    <w:pPr>
      <w:widowControl/>
      <w:jc w:val="left"/>
      <w:outlineLvl w:val="3"/>
    </w:pPr>
    <w:rPr>
      <w:rFonts w:ascii="宋体" w:hAnsi="宋体" w:eastAsia="宋体" w:cs="宋体"/>
      <w:b/>
      <w:bCs/>
      <w:kern w:val="0"/>
      <w:sz w:val="24"/>
      <w:szCs w:val="24"/>
    </w:rPr>
  </w:style>
  <w:style w:type="paragraph" w:styleId="6">
    <w:name w:val="heading 5"/>
    <w:basedOn w:val="1"/>
    <w:next w:val="1"/>
    <w:link w:val="22"/>
    <w:qFormat/>
    <w:uiPriority w:val="9"/>
    <w:pPr>
      <w:widowControl/>
      <w:jc w:val="left"/>
      <w:outlineLvl w:val="4"/>
    </w:pPr>
    <w:rPr>
      <w:rFonts w:ascii="宋体" w:hAnsi="宋体" w:eastAsia="宋体" w:cs="宋体"/>
      <w:b/>
      <w:bCs/>
      <w:kern w:val="0"/>
      <w:sz w:val="20"/>
      <w:szCs w:val="20"/>
    </w:rPr>
  </w:style>
  <w:style w:type="character" w:default="1" w:styleId="13">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7">
    <w:name w:val="Date"/>
    <w:basedOn w:val="1"/>
    <w:next w:val="1"/>
    <w:link w:val="198"/>
    <w:semiHidden/>
    <w:unhideWhenUsed/>
    <w:qFormat/>
    <w:uiPriority w:val="99"/>
    <w:pPr>
      <w:ind w:left="100" w:leftChars="2500"/>
    </w:pPr>
  </w:style>
  <w:style w:type="paragraph" w:styleId="8">
    <w:name w:val="Balloon Text"/>
    <w:basedOn w:val="1"/>
    <w:link w:val="196"/>
    <w:semiHidden/>
    <w:unhideWhenUsed/>
    <w:qFormat/>
    <w:uiPriority w:val="99"/>
    <w:rPr>
      <w:sz w:val="18"/>
      <w:szCs w:val="18"/>
    </w:rPr>
  </w:style>
  <w:style w:type="paragraph" w:styleId="9">
    <w:name w:val="footer"/>
    <w:basedOn w:val="1"/>
    <w:link w:val="195"/>
    <w:unhideWhenUsed/>
    <w:qFormat/>
    <w:uiPriority w:val="99"/>
    <w:pPr>
      <w:tabs>
        <w:tab w:val="center" w:pos="4153"/>
        <w:tab w:val="right" w:pos="8306"/>
      </w:tabs>
      <w:snapToGrid w:val="0"/>
      <w:jc w:val="left"/>
    </w:pPr>
    <w:rPr>
      <w:sz w:val="18"/>
      <w:szCs w:val="18"/>
    </w:rPr>
  </w:style>
  <w:style w:type="paragraph" w:styleId="10">
    <w:name w:val="header"/>
    <w:basedOn w:val="1"/>
    <w:link w:val="194"/>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unhideWhenUsed/>
    <w:qFormat/>
    <w:uiPriority w:val="99"/>
    <w:pPr>
      <w:widowControl/>
      <w:jc w:val="left"/>
    </w:pPr>
    <w:rPr>
      <w:rFonts w:ascii="宋体" w:hAnsi="宋体" w:eastAsia="宋体" w:cs="宋体"/>
      <w:kern w:val="0"/>
      <w:sz w:val="24"/>
      <w:szCs w:val="24"/>
    </w:rPr>
  </w:style>
  <w:style w:type="character" w:styleId="14">
    <w:name w:val="Strong"/>
    <w:basedOn w:val="13"/>
    <w:qFormat/>
    <w:uiPriority w:val="22"/>
    <w:rPr>
      <w:b/>
      <w:bCs/>
    </w:rPr>
  </w:style>
  <w:style w:type="character" w:styleId="15">
    <w:name w:val="FollowedHyperlink"/>
    <w:basedOn w:val="13"/>
    <w:semiHidden/>
    <w:unhideWhenUsed/>
    <w:qFormat/>
    <w:uiPriority w:val="99"/>
    <w:rPr>
      <w:color w:val="005C81"/>
      <w:u w:val="none"/>
    </w:rPr>
  </w:style>
  <w:style w:type="character" w:styleId="16">
    <w:name w:val="Emphasis"/>
    <w:basedOn w:val="13"/>
    <w:qFormat/>
    <w:uiPriority w:val="20"/>
  </w:style>
  <w:style w:type="character" w:styleId="17">
    <w:name w:val="Hyperlink"/>
    <w:basedOn w:val="13"/>
    <w:unhideWhenUsed/>
    <w:qFormat/>
    <w:uiPriority w:val="99"/>
    <w:rPr>
      <w:color w:val="005C81"/>
      <w:u w:val="none"/>
    </w:rPr>
  </w:style>
  <w:style w:type="character" w:customStyle="1" w:styleId="18">
    <w:name w:val="标题 1 Char"/>
    <w:basedOn w:val="13"/>
    <w:link w:val="2"/>
    <w:qFormat/>
    <w:uiPriority w:val="9"/>
    <w:rPr>
      <w:rFonts w:ascii="宋体" w:hAnsi="宋体" w:eastAsia="宋体" w:cs="宋体"/>
      <w:b/>
      <w:bCs/>
      <w:kern w:val="36"/>
      <w:sz w:val="48"/>
      <w:szCs w:val="48"/>
    </w:rPr>
  </w:style>
  <w:style w:type="character" w:customStyle="1" w:styleId="19">
    <w:name w:val="标题 2 Char"/>
    <w:basedOn w:val="13"/>
    <w:link w:val="3"/>
    <w:qFormat/>
    <w:uiPriority w:val="9"/>
    <w:rPr>
      <w:rFonts w:ascii="宋体" w:hAnsi="宋体" w:eastAsia="宋体" w:cs="宋体"/>
      <w:b/>
      <w:bCs/>
      <w:kern w:val="0"/>
      <w:sz w:val="36"/>
      <w:szCs w:val="36"/>
    </w:rPr>
  </w:style>
  <w:style w:type="character" w:customStyle="1" w:styleId="20">
    <w:name w:val="标题 3 Char"/>
    <w:basedOn w:val="13"/>
    <w:link w:val="4"/>
    <w:qFormat/>
    <w:uiPriority w:val="9"/>
    <w:rPr>
      <w:rFonts w:ascii="宋体" w:hAnsi="宋体" w:eastAsia="宋体" w:cs="宋体"/>
      <w:b/>
      <w:bCs/>
      <w:kern w:val="0"/>
      <w:sz w:val="27"/>
      <w:szCs w:val="27"/>
    </w:rPr>
  </w:style>
  <w:style w:type="character" w:customStyle="1" w:styleId="21">
    <w:name w:val="标题 4 Char"/>
    <w:basedOn w:val="13"/>
    <w:link w:val="5"/>
    <w:qFormat/>
    <w:uiPriority w:val="9"/>
    <w:rPr>
      <w:rFonts w:ascii="宋体" w:hAnsi="宋体" w:eastAsia="宋体" w:cs="宋体"/>
      <w:b/>
      <w:bCs/>
      <w:kern w:val="0"/>
      <w:sz w:val="24"/>
      <w:szCs w:val="24"/>
    </w:rPr>
  </w:style>
  <w:style w:type="character" w:customStyle="1" w:styleId="22">
    <w:name w:val="标题 5 Char"/>
    <w:basedOn w:val="13"/>
    <w:link w:val="6"/>
    <w:qFormat/>
    <w:uiPriority w:val="9"/>
    <w:rPr>
      <w:rFonts w:ascii="宋体" w:hAnsi="宋体" w:eastAsia="宋体" w:cs="宋体"/>
      <w:b/>
      <w:bCs/>
      <w:kern w:val="0"/>
      <w:sz w:val="20"/>
      <w:szCs w:val="20"/>
    </w:rPr>
  </w:style>
  <w:style w:type="paragraph" w:customStyle="1" w:styleId="23">
    <w:name w:val="f14"/>
    <w:basedOn w:val="1"/>
    <w:qFormat/>
    <w:uiPriority w:val="0"/>
    <w:pPr>
      <w:widowControl/>
      <w:jc w:val="left"/>
    </w:pPr>
    <w:rPr>
      <w:rFonts w:ascii="宋体" w:hAnsi="宋体" w:eastAsia="宋体" w:cs="宋体"/>
      <w:kern w:val="0"/>
      <w:szCs w:val="21"/>
    </w:rPr>
  </w:style>
  <w:style w:type="paragraph" w:customStyle="1" w:styleId="24">
    <w:name w:val="lh19"/>
    <w:basedOn w:val="1"/>
    <w:qFormat/>
    <w:uiPriority w:val="0"/>
    <w:pPr>
      <w:widowControl/>
      <w:spacing w:line="285" w:lineRule="atLeast"/>
      <w:jc w:val="left"/>
    </w:pPr>
    <w:rPr>
      <w:rFonts w:ascii="宋体" w:hAnsi="宋体" w:eastAsia="宋体" w:cs="宋体"/>
      <w:kern w:val="0"/>
      <w:sz w:val="24"/>
      <w:szCs w:val="24"/>
    </w:rPr>
  </w:style>
  <w:style w:type="paragraph" w:customStyle="1" w:styleId="25">
    <w:name w:val="main"/>
    <w:basedOn w:val="1"/>
    <w:qFormat/>
    <w:uiPriority w:val="0"/>
    <w:pPr>
      <w:widowControl/>
      <w:jc w:val="left"/>
    </w:pPr>
    <w:rPr>
      <w:rFonts w:ascii="宋体" w:hAnsi="宋体" w:eastAsia="宋体" w:cs="宋体"/>
      <w:kern w:val="0"/>
      <w:sz w:val="24"/>
      <w:szCs w:val="24"/>
    </w:rPr>
  </w:style>
  <w:style w:type="paragraph" w:customStyle="1" w:styleId="26">
    <w:name w:val="hspace"/>
    <w:basedOn w:val="1"/>
    <w:qFormat/>
    <w:uiPriority w:val="0"/>
    <w:pPr>
      <w:widowControl/>
      <w:jc w:val="left"/>
    </w:pPr>
    <w:rPr>
      <w:rFonts w:ascii="宋体" w:hAnsi="宋体" w:eastAsia="宋体" w:cs="宋体"/>
      <w:kern w:val="0"/>
      <w:sz w:val="2"/>
      <w:szCs w:val="2"/>
    </w:rPr>
  </w:style>
  <w:style w:type="paragraph" w:customStyle="1" w:styleId="27">
    <w:name w:val="b1"/>
    <w:basedOn w:val="1"/>
    <w:qFormat/>
    <w:uiPriority w:val="0"/>
    <w:pPr>
      <w:widowControl/>
      <w:pBdr>
        <w:top w:val="single" w:color="000000" w:sz="6" w:space="0"/>
        <w:left w:val="single" w:color="000000" w:sz="6" w:space="0"/>
        <w:bottom w:val="single" w:color="000000" w:sz="6" w:space="0"/>
        <w:right w:val="single" w:color="000000" w:sz="6" w:space="0"/>
      </w:pBdr>
      <w:jc w:val="left"/>
    </w:pPr>
    <w:rPr>
      <w:rFonts w:ascii="宋体" w:hAnsi="宋体" w:eastAsia="宋体" w:cs="宋体"/>
      <w:kern w:val="0"/>
      <w:sz w:val="24"/>
      <w:szCs w:val="24"/>
    </w:rPr>
  </w:style>
  <w:style w:type="paragraph" w:customStyle="1" w:styleId="28">
    <w:name w:val="wrapper"/>
    <w:basedOn w:val="1"/>
    <w:qFormat/>
    <w:uiPriority w:val="0"/>
    <w:pPr>
      <w:widowControl/>
      <w:shd w:val="clear" w:color="auto" w:fill="FFFFFF"/>
      <w:jc w:val="left"/>
    </w:pPr>
    <w:rPr>
      <w:rFonts w:ascii="宋体" w:hAnsi="宋体" w:eastAsia="宋体" w:cs="宋体"/>
      <w:kern w:val="0"/>
      <w:sz w:val="24"/>
      <w:szCs w:val="24"/>
    </w:rPr>
  </w:style>
  <w:style w:type="paragraph" w:customStyle="1" w:styleId="29">
    <w:name w:val="fl"/>
    <w:basedOn w:val="1"/>
    <w:qFormat/>
    <w:uiPriority w:val="0"/>
    <w:pPr>
      <w:widowControl/>
      <w:jc w:val="left"/>
    </w:pPr>
    <w:rPr>
      <w:rFonts w:ascii="宋体" w:hAnsi="宋体" w:eastAsia="宋体" w:cs="宋体"/>
      <w:kern w:val="0"/>
      <w:sz w:val="24"/>
      <w:szCs w:val="24"/>
    </w:rPr>
  </w:style>
  <w:style w:type="paragraph" w:customStyle="1" w:styleId="30">
    <w:name w:val="fr"/>
    <w:basedOn w:val="1"/>
    <w:qFormat/>
    <w:uiPriority w:val="0"/>
    <w:pPr>
      <w:widowControl/>
      <w:jc w:val="left"/>
    </w:pPr>
    <w:rPr>
      <w:rFonts w:ascii="宋体" w:hAnsi="宋体" w:eastAsia="宋体" w:cs="宋体"/>
      <w:kern w:val="0"/>
      <w:sz w:val="24"/>
      <w:szCs w:val="24"/>
    </w:rPr>
  </w:style>
  <w:style w:type="paragraph" w:customStyle="1" w:styleId="31">
    <w:name w:val="blank10"/>
    <w:basedOn w:val="1"/>
    <w:qFormat/>
    <w:uiPriority w:val="0"/>
    <w:pPr>
      <w:widowControl/>
      <w:jc w:val="left"/>
    </w:pPr>
    <w:rPr>
      <w:rFonts w:ascii="宋体" w:hAnsi="宋体" w:eastAsia="宋体" w:cs="宋体"/>
      <w:kern w:val="0"/>
      <w:sz w:val="2"/>
      <w:szCs w:val="2"/>
    </w:rPr>
  </w:style>
  <w:style w:type="paragraph" w:customStyle="1" w:styleId="32">
    <w:name w:val="blank14"/>
    <w:basedOn w:val="1"/>
    <w:qFormat/>
    <w:uiPriority w:val="0"/>
    <w:pPr>
      <w:widowControl/>
      <w:jc w:val="left"/>
    </w:pPr>
    <w:rPr>
      <w:rFonts w:ascii="宋体" w:hAnsi="宋体" w:eastAsia="宋体" w:cs="宋体"/>
      <w:kern w:val="0"/>
      <w:sz w:val="24"/>
      <w:szCs w:val="24"/>
    </w:rPr>
  </w:style>
  <w:style w:type="paragraph" w:customStyle="1" w:styleId="33">
    <w:name w:val="ml1"/>
    <w:basedOn w:val="1"/>
    <w:qFormat/>
    <w:uiPriority w:val="0"/>
    <w:pPr>
      <w:widowControl/>
      <w:ind w:left="15"/>
      <w:jc w:val="left"/>
    </w:pPr>
    <w:rPr>
      <w:rFonts w:ascii="宋体" w:hAnsi="宋体" w:eastAsia="宋体" w:cs="宋体"/>
      <w:kern w:val="0"/>
      <w:sz w:val="24"/>
      <w:szCs w:val="24"/>
    </w:rPr>
  </w:style>
  <w:style w:type="paragraph" w:customStyle="1" w:styleId="34">
    <w:name w:val="ml3"/>
    <w:basedOn w:val="1"/>
    <w:qFormat/>
    <w:uiPriority w:val="0"/>
    <w:pPr>
      <w:widowControl/>
      <w:ind w:left="45"/>
      <w:jc w:val="left"/>
    </w:pPr>
    <w:rPr>
      <w:rFonts w:ascii="宋体" w:hAnsi="宋体" w:eastAsia="宋体" w:cs="宋体"/>
      <w:kern w:val="0"/>
      <w:sz w:val="24"/>
      <w:szCs w:val="24"/>
    </w:rPr>
  </w:style>
  <w:style w:type="paragraph" w:customStyle="1" w:styleId="35">
    <w:name w:val="ml5"/>
    <w:basedOn w:val="1"/>
    <w:qFormat/>
    <w:uiPriority w:val="0"/>
    <w:pPr>
      <w:widowControl/>
      <w:ind w:left="75"/>
      <w:jc w:val="left"/>
    </w:pPr>
    <w:rPr>
      <w:rFonts w:ascii="宋体" w:hAnsi="宋体" w:eastAsia="宋体" w:cs="宋体"/>
      <w:kern w:val="0"/>
      <w:sz w:val="24"/>
      <w:szCs w:val="24"/>
    </w:rPr>
  </w:style>
  <w:style w:type="paragraph" w:customStyle="1" w:styleId="36">
    <w:name w:val="ml10"/>
    <w:basedOn w:val="1"/>
    <w:qFormat/>
    <w:uiPriority w:val="0"/>
    <w:pPr>
      <w:widowControl/>
      <w:ind w:left="150"/>
      <w:jc w:val="left"/>
    </w:pPr>
    <w:rPr>
      <w:rFonts w:ascii="宋体" w:hAnsi="宋体" w:eastAsia="宋体" w:cs="宋体"/>
      <w:kern w:val="0"/>
      <w:sz w:val="24"/>
      <w:szCs w:val="24"/>
    </w:rPr>
  </w:style>
  <w:style w:type="paragraph" w:customStyle="1" w:styleId="37">
    <w:name w:val="ml20"/>
    <w:basedOn w:val="1"/>
    <w:qFormat/>
    <w:uiPriority w:val="0"/>
    <w:pPr>
      <w:widowControl/>
      <w:ind w:left="300"/>
      <w:jc w:val="left"/>
    </w:pPr>
    <w:rPr>
      <w:rFonts w:ascii="宋体" w:hAnsi="宋体" w:eastAsia="宋体" w:cs="宋体"/>
      <w:kern w:val="0"/>
      <w:sz w:val="24"/>
      <w:szCs w:val="24"/>
    </w:rPr>
  </w:style>
  <w:style w:type="paragraph" w:customStyle="1" w:styleId="38">
    <w:name w:val="mb10"/>
    <w:basedOn w:val="1"/>
    <w:qFormat/>
    <w:uiPriority w:val="0"/>
    <w:pPr>
      <w:widowControl/>
      <w:spacing w:after="150"/>
      <w:jc w:val="left"/>
    </w:pPr>
    <w:rPr>
      <w:rFonts w:ascii="宋体" w:hAnsi="宋体" w:eastAsia="宋体" w:cs="宋体"/>
      <w:kern w:val="0"/>
      <w:sz w:val="24"/>
      <w:szCs w:val="24"/>
    </w:rPr>
  </w:style>
  <w:style w:type="paragraph" w:customStyle="1" w:styleId="39">
    <w:name w:val="mb20"/>
    <w:basedOn w:val="1"/>
    <w:qFormat/>
    <w:uiPriority w:val="0"/>
    <w:pPr>
      <w:widowControl/>
      <w:spacing w:after="300"/>
      <w:jc w:val="left"/>
    </w:pPr>
    <w:rPr>
      <w:rFonts w:ascii="宋体" w:hAnsi="宋体" w:eastAsia="宋体" w:cs="宋体"/>
      <w:kern w:val="0"/>
      <w:sz w:val="24"/>
      <w:szCs w:val="24"/>
    </w:rPr>
  </w:style>
  <w:style w:type="paragraph" w:customStyle="1" w:styleId="40">
    <w:name w:val="mt5"/>
    <w:basedOn w:val="1"/>
    <w:qFormat/>
    <w:uiPriority w:val="0"/>
    <w:pPr>
      <w:widowControl/>
      <w:spacing w:before="75"/>
      <w:jc w:val="left"/>
    </w:pPr>
    <w:rPr>
      <w:rFonts w:ascii="宋体" w:hAnsi="宋体" w:eastAsia="宋体" w:cs="宋体"/>
      <w:kern w:val="0"/>
      <w:sz w:val="24"/>
      <w:szCs w:val="24"/>
    </w:rPr>
  </w:style>
  <w:style w:type="paragraph" w:customStyle="1" w:styleId="41">
    <w:name w:val="mt2"/>
    <w:basedOn w:val="1"/>
    <w:qFormat/>
    <w:uiPriority w:val="0"/>
    <w:pPr>
      <w:widowControl/>
      <w:spacing w:before="30"/>
      <w:jc w:val="left"/>
    </w:pPr>
    <w:rPr>
      <w:rFonts w:ascii="宋体" w:hAnsi="宋体" w:eastAsia="宋体" w:cs="宋体"/>
      <w:kern w:val="0"/>
      <w:sz w:val="24"/>
      <w:szCs w:val="24"/>
    </w:rPr>
  </w:style>
  <w:style w:type="paragraph" w:customStyle="1" w:styleId="42">
    <w:name w:val="mt10"/>
    <w:basedOn w:val="1"/>
    <w:qFormat/>
    <w:uiPriority w:val="0"/>
    <w:pPr>
      <w:widowControl/>
      <w:spacing w:before="150"/>
      <w:jc w:val="left"/>
    </w:pPr>
    <w:rPr>
      <w:rFonts w:ascii="宋体" w:hAnsi="宋体" w:eastAsia="宋体" w:cs="宋体"/>
      <w:kern w:val="0"/>
      <w:sz w:val="24"/>
      <w:szCs w:val="24"/>
    </w:rPr>
  </w:style>
  <w:style w:type="paragraph" w:customStyle="1" w:styleId="43">
    <w:name w:val="mt20"/>
    <w:basedOn w:val="1"/>
    <w:qFormat/>
    <w:uiPriority w:val="0"/>
    <w:pPr>
      <w:widowControl/>
      <w:spacing w:before="300"/>
      <w:jc w:val="left"/>
    </w:pPr>
    <w:rPr>
      <w:rFonts w:ascii="宋体" w:hAnsi="宋体" w:eastAsia="宋体" w:cs="宋体"/>
      <w:kern w:val="0"/>
      <w:sz w:val="24"/>
      <w:szCs w:val="24"/>
    </w:rPr>
  </w:style>
  <w:style w:type="paragraph" w:customStyle="1" w:styleId="44">
    <w:name w:val="mr5"/>
    <w:basedOn w:val="1"/>
    <w:qFormat/>
    <w:uiPriority w:val="0"/>
    <w:pPr>
      <w:widowControl/>
      <w:ind w:right="75"/>
      <w:jc w:val="left"/>
    </w:pPr>
    <w:rPr>
      <w:rFonts w:ascii="宋体" w:hAnsi="宋体" w:eastAsia="宋体" w:cs="宋体"/>
      <w:kern w:val="0"/>
      <w:sz w:val="24"/>
      <w:szCs w:val="24"/>
    </w:rPr>
  </w:style>
  <w:style w:type="paragraph" w:customStyle="1" w:styleId="45">
    <w:name w:val="mr16"/>
    <w:basedOn w:val="1"/>
    <w:qFormat/>
    <w:uiPriority w:val="0"/>
    <w:pPr>
      <w:widowControl/>
      <w:ind w:right="225"/>
      <w:jc w:val="left"/>
    </w:pPr>
    <w:rPr>
      <w:rFonts w:ascii="宋体" w:hAnsi="宋体" w:eastAsia="宋体" w:cs="宋体"/>
      <w:kern w:val="0"/>
      <w:sz w:val="24"/>
      <w:szCs w:val="24"/>
    </w:rPr>
  </w:style>
  <w:style w:type="paragraph" w:customStyle="1" w:styleId="46">
    <w:name w:val="mr10"/>
    <w:basedOn w:val="1"/>
    <w:qFormat/>
    <w:uiPriority w:val="0"/>
    <w:pPr>
      <w:widowControl/>
      <w:ind w:right="150"/>
      <w:jc w:val="left"/>
    </w:pPr>
    <w:rPr>
      <w:rFonts w:ascii="宋体" w:hAnsi="宋体" w:eastAsia="宋体" w:cs="宋体"/>
      <w:kern w:val="0"/>
      <w:sz w:val="24"/>
      <w:szCs w:val="24"/>
    </w:rPr>
  </w:style>
  <w:style w:type="paragraph" w:customStyle="1" w:styleId="47">
    <w:name w:val="p10"/>
    <w:basedOn w:val="1"/>
    <w:qFormat/>
    <w:uiPriority w:val="0"/>
    <w:pPr>
      <w:widowControl/>
      <w:jc w:val="left"/>
    </w:pPr>
    <w:rPr>
      <w:rFonts w:ascii="宋体" w:hAnsi="宋体" w:eastAsia="宋体" w:cs="宋体"/>
      <w:kern w:val="0"/>
      <w:sz w:val="24"/>
      <w:szCs w:val="24"/>
    </w:rPr>
  </w:style>
  <w:style w:type="paragraph" w:customStyle="1" w:styleId="48">
    <w:name w:val="pl10"/>
    <w:basedOn w:val="1"/>
    <w:qFormat/>
    <w:uiPriority w:val="0"/>
    <w:pPr>
      <w:widowControl/>
      <w:jc w:val="left"/>
    </w:pPr>
    <w:rPr>
      <w:rFonts w:ascii="宋体" w:hAnsi="宋体" w:eastAsia="宋体" w:cs="宋体"/>
      <w:kern w:val="0"/>
      <w:sz w:val="24"/>
      <w:szCs w:val="24"/>
    </w:rPr>
  </w:style>
  <w:style w:type="paragraph" w:customStyle="1" w:styleId="49">
    <w:name w:val="pl20"/>
    <w:basedOn w:val="1"/>
    <w:qFormat/>
    <w:uiPriority w:val="0"/>
    <w:pPr>
      <w:widowControl/>
      <w:jc w:val="left"/>
    </w:pPr>
    <w:rPr>
      <w:rFonts w:ascii="宋体" w:hAnsi="宋体" w:eastAsia="宋体" w:cs="宋体"/>
      <w:kern w:val="0"/>
      <w:sz w:val="24"/>
      <w:szCs w:val="24"/>
    </w:rPr>
  </w:style>
  <w:style w:type="paragraph" w:customStyle="1" w:styleId="50">
    <w:name w:val="pl25"/>
    <w:basedOn w:val="1"/>
    <w:qFormat/>
    <w:uiPriority w:val="0"/>
    <w:pPr>
      <w:widowControl/>
      <w:jc w:val="left"/>
    </w:pPr>
    <w:rPr>
      <w:rFonts w:ascii="宋体" w:hAnsi="宋体" w:eastAsia="宋体" w:cs="宋体"/>
      <w:kern w:val="0"/>
      <w:sz w:val="24"/>
      <w:szCs w:val="24"/>
    </w:rPr>
  </w:style>
  <w:style w:type="paragraph" w:customStyle="1" w:styleId="51">
    <w:name w:val="pr10"/>
    <w:basedOn w:val="1"/>
    <w:qFormat/>
    <w:uiPriority w:val="0"/>
    <w:pPr>
      <w:widowControl/>
      <w:jc w:val="left"/>
    </w:pPr>
    <w:rPr>
      <w:rFonts w:ascii="宋体" w:hAnsi="宋体" w:eastAsia="宋体" w:cs="宋体"/>
      <w:kern w:val="0"/>
      <w:sz w:val="24"/>
      <w:szCs w:val="24"/>
    </w:rPr>
  </w:style>
  <w:style w:type="paragraph" w:customStyle="1" w:styleId="52">
    <w:name w:val="pt10"/>
    <w:basedOn w:val="1"/>
    <w:qFormat/>
    <w:uiPriority w:val="0"/>
    <w:pPr>
      <w:widowControl/>
      <w:jc w:val="left"/>
    </w:pPr>
    <w:rPr>
      <w:rFonts w:ascii="宋体" w:hAnsi="宋体" w:eastAsia="宋体" w:cs="宋体"/>
      <w:kern w:val="0"/>
      <w:sz w:val="24"/>
      <w:szCs w:val="24"/>
    </w:rPr>
  </w:style>
  <w:style w:type="paragraph" w:customStyle="1" w:styleId="53">
    <w:name w:val="pb10"/>
    <w:basedOn w:val="1"/>
    <w:qFormat/>
    <w:uiPriority w:val="0"/>
    <w:pPr>
      <w:widowControl/>
      <w:jc w:val="left"/>
    </w:pPr>
    <w:rPr>
      <w:rFonts w:ascii="宋体" w:hAnsi="宋体" w:eastAsia="宋体" w:cs="宋体"/>
      <w:kern w:val="0"/>
      <w:sz w:val="24"/>
      <w:szCs w:val="24"/>
    </w:rPr>
  </w:style>
  <w:style w:type="paragraph" w:customStyle="1" w:styleId="54">
    <w:name w:val="pd20"/>
    <w:basedOn w:val="1"/>
    <w:qFormat/>
    <w:uiPriority w:val="0"/>
    <w:pPr>
      <w:widowControl/>
      <w:jc w:val="left"/>
    </w:pPr>
    <w:rPr>
      <w:rFonts w:ascii="宋体" w:hAnsi="宋体" w:eastAsia="宋体" w:cs="宋体"/>
      <w:kern w:val="0"/>
      <w:sz w:val="24"/>
      <w:szCs w:val="24"/>
    </w:rPr>
  </w:style>
  <w:style w:type="paragraph" w:customStyle="1" w:styleId="55">
    <w:name w:val="w50"/>
    <w:basedOn w:val="1"/>
    <w:qFormat/>
    <w:uiPriority w:val="0"/>
    <w:pPr>
      <w:widowControl/>
      <w:jc w:val="left"/>
    </w:pPr>
    <w:rPr>
      <w:rFonts w:ascii="宋体" w:hAnsi="宋体" w:eastAsia="宋体" w:cs="宋体"/>
      <w:kern w:val="0"/>
      <w:sz w:val="24"/>
      <w:szCs w:val="24"/>
    </w:rPr>
  </w:style>
  <w:style w:type="paragraph" w:customStyle="1" w:styleId="56">
    <w:name w:val="w110"/>
    <w:basedOn w:val="1"/>
    <w:qFormat/>
    <w:uiPriority w:val="0"/>
    <w:pPr>
      <w:widowControl/>
      <w:jc w:val="left"/>
    </w:pPr>
    <w:rPr>
      <w:rFonts w:ascii="宋体" w:hAnsi="宋体" w:eastAsia="宋体" w:cs="宋体"/>
      <w:kern w:val="0"/>
      <w:sz w:val="24"/>
      <w:szCs w:val="24"/>
    </w:rPr>
  </w:style>
  <w:style w:type="paragraph" w:customStyle="1" w:styleId="57">
    <w:name w:val="w190"/>
    <w:basedOn w:val="1"/>
    <w:qFormat/>
    <w:uiPriority w:val="0"/>
    <w:pPr>
      <w:widowControl/>
      <w:jc w:val="left"/>
    </w:pPr>
    <w:rPr>
      <w:rFonts w:ascii="宋体" w:hAnsi="宋体" w:eastAsia="宋体" w:cs="宋体"/>
      <w:kern w:val="0"/>
      <w:sz w:val="24"/>
      <w:szCs w:val="24"/>
    </w:rPr>
  </w:style>
  <w:style w:type="paragraph" w:customStyle="1" w:styleId="58">
    <w:name w:val="列表1"/>
    <w:basedOn w:val="1"/>
    <w:qFormat/>
    <w:uiPriority w:val="0"/>
    <w:pPr>
      <w:widowControl/>
      <w:jc w:val="left"/>
    </w:pPr>
    <w:rPr>
      <w:rFonts w:ascii="宋体" w:hAnsi="宋体" w:eastAsia="宋体" w:cs="宋体"/>
      <w:kern w:val="0"/>
      <w:sz w:val="24"/>
      <w:szCs w:val="24"/>
    </w:rPr>
  </w:style>
  <w:style w:type="paragraph" w:customStyle="1" w:styleId="59">
    <w:name w:val="headertop"/>
    <w:basedOn w:val="1"/>
    <w:qFormat/>
    <w:uiPriority w:val="0"/>
    <w:pPr>
      <w:widowControl/>
      <w:spacing w:line="390" w:lineRule="atLeast"/>
      <w:jc w:val="left"/>
    </w:pPr>
    <w:rPr>
      <w:rFonts w:ascii="宋体" w:hAnsi="宋体" w:eastAsia="宋体" w:cs="宋体"/>
      <w:color w:val="888888"/>
      <w:kern w:val="0"/>
      <w:sz w:val="24"/>
      <w:szCs w:val="24"/>
    </w:rPr>
  </w:style>
  <w:style w:type="paragraph" w:customStyle="1" w:styleId="60">
    <w:name w:val="页眉1"/>
    <w:basedOn w:val="1"/>
    <w:qFormat/>
    <w:uiPriority w:val="0"/>
    <w:pPr>
      <w:widowControl/>
      <w:jc w:val="left"/>
    </w:pPr>
    <w:rPr>
      <w:rFonts w:ascii="宋体" w:hAnsi="宋体" w:eastAsia="宋体" w:cs="宋体"/>
      <w:kern w:val="0"/>
      <w:sz w:val="24"/>
      <w:szCs w:val="24"/>
    </w:rPr>
  </w:style>
  <w:style w:type="paragraph" w:customStyle="1" w:styleId="61">
    <w:name w:val="headerbottombox"/>
    <w:basedOn w:val="1"/>
    <w:qFormat/>
    <w:uiPriority w:val="0"/>
    <w:pPr>
      <w:widowControl/>
      <w:shd w:val="clear" w:color="auto" w:fill="B40001"/>
      <w:spacing w:before="30"/>
      <w:jc w:val="left"/>
    </w:pPr>
    <w:rPr>
      <w:rFonts w:ascii="宋体" w:hAnsi="宋体" w:eastAsia="宋体" w:cs="宋体"/>
      <w:kern w:val="0"/>
      <w:sz w:val="24"/>
      <w:szCs w:val="24"/>
    </w:rPr>
  </w:style>
  <w:style w:type="paragraph" w:customStyle="1" w:styleId="62">
    <w:name w:val="content"/>
    <w:basedOn w:val="1"/>
    <w:qFormat/>
    <w:uiPriority w:val="0"/>
    <w:pPr>
      <w:widowControl/>
      <w:jc w:val="left"/>
    </w:pPr>
    <w:rPr>
      <w:rFonts w:ascii="宋体" w:hAnsi="宋体" w:eastAsia="宋体" w:cs="宋体"/>
      <w:kern w:val="0"/>
      <w:sz w:val="24"/>
      <w:szCs w:val="24"/>
    </w:rPr>
  </w:style>
  <w:style w:type="paragraph" w:customStyle="1" w:styleId="63">
    <w:name w:val="dbox"/>
    <w:basedOn w:val="1"/>
    <w:qFormat/>
    <w:uiPriority w:val="0"/>
    <w:pPr>
      <w:widowControl/>
      <w:pBdr>
        <w:left w:val="single" w:color="D2D2D2" w:sz="6" w:space="0"/>
        <w:bottom w:val="single" w:color="D2D2D2" w:sz="6" w:space="0"/>
        <w:right w:val="single" w:color="D2D2D2" w:sz="6" w:space="0"/>
      </w:pBdr>
      <w:jc w:val="left"/>
    </w:pPr>
    <w:rPr>
      <w:rFonts w:ascii="宋体" w:hAnsi="宋体" w:eastAsia="宋体" w:cs="宋体"/>
      <w:kern w:val="0"/>
      <w:sz w:val="24"/>
      <w:szCs w:val="24"/>
    </w:rPr>
  </w:style>
  <w:style w:type="paragraph" w:customStyle="1" w:styleId="64">
    <w:name w:val="tbox"/>
    <w:basedOn w:val="1"/>
    <w:qFormat/>
    <w:uiPriority w:val="0"/>
    <w:pPr>
      <w:widowControl/>
      <w:pBdr>
        <w:left w:val="single" w:color="D2D2D2" w:sz="6" w:space="0"/>
        <w:bottom w:val="single" w:color="D2D2D2" w:sz="6" w:space="0"/>
        <w:right w:val="single" w:color="D2D2D2" w:sz="6" w:space="0"/>
      </w:pBdr>
      <w:jc w:val="left"/>
    </w:pPr>
    <w:rPr>
      <w:rFonts w:ascii="宋体" w:hAnsi="宋体" w:eastAsia="宋体" w:cs="宋体"/>
      <w:kern w:val="0"/>
      <w:sz w:val="24"/>
      <w:szCs w:val="24"/>
    </w:rPr>
  </w:style>
  <w:style w:type="paragraph" w:customStyle="1" w:styleId="65">
    <w:name w:val="页脚1"/>
    <w:basedOn w:val="1"/>
    <w:qFormat/>
    <w:uiPriority w:val="0"/>
    <w:pPr>
      <w:widowControl/>
      <w:pBdr>
        <w:top w:val="single" w:color="B40001" w:sz="12" w:space="0"/>
      </w:pBdr>
      <w:ind w:left="150" w:right="150"/>
      <w:jc w:val="center"/>
    </w:pPr>
    <w:rPr>
      <w:rFonts w:ascii="宋体" w:hAnsi="宋体" w:eastAsia="宋体" w:cs="宋体"/>
      <w:kern w:val="0"/>
      <w:sz w:val="24"/>
      <w:szCs w:val="24"/>
    </w:rPr>
  </w:style>
  <w:style w:type="paragraph" w:customStyle="1" w:styleId="66">
    <w:name w:val="page"/>
    <w:basedOn w:val="1"/>
    <w:qFormat/>
    <w:uiPriority w:val="0"/>
    <w:pPr>
      <w:widowControl/>
      <w:spacing w:before="210"/>
      <w:jc w:val="center"/>
    </w:pPr>
    <w:rPr>
      <w:rFonts w:ascii="宋体" w:hAnsi="宋体" w:eastAsia="宋体" w:cs="宋体"/>
      <w:kern w:val="0"/>
      <w:szCs w:val="21"/>
    </w:rPr>
  </w:style>
  <w:style w:type="paragraph" w:customStyle="1" w:styleId="67">
    <w:name w:val="crumbs"/>
    <w:basedOn w:val="1"/>
    <w:qFormat/>
    <w:uiPriority w:val="0"/>
    <w:pPr>
      <w:widowControl/>
      <w:spacing w:before="15" w:after="15" w:line="570" w:lineRule="atLeast"/>
      <w:ind w:left="15" w:right="15"/>
      <w:jc w:val="left"/>
    </w:pPr>
    <w:rPr>
      <w:rFonts w:ascii="宋体" w:hAnsi="宋体" w:eastAsia="宋体" w:cs="宋体"/>
      <w:kern w:val="0"/>
      <w:sz w:val="24"/>
      <w:szCs w:val="24"/>
    </w:rPr>
  </w:style>
  <w:style w:type="paragraph" w:customStyle="1" w:styleId="68">
    <w:name w:val="nowposition"/>
    <w:basedOn w:val="1"/>
    <w:qFormat/>
    <w:uiPriority w:val="0"/>
    <w:pPr>
      <w:widowControl/>
      <w:spacing w:line="600" w:lineRule="atLeast"/>
      <w:ind w:right="75"/>
      <w:jc w:val="left"/>
    </w:pPr>
    <w:rPr>
      <w:rFonts w:ascii="宋体" w:hAnsi="宋体" w:eastAsia="宋体" w:cs="宋体"/>
      <w:kern w:val="0"/>
      <w:sz w:val="24"/>
      <w:szCs w:val="24"/>
    </w:rPr>
  </w:style>
  <w:style w:type="paragraph" w:customStyle="1" w:styleId="69">
    <w:name w:val="special_title"/>
    <w:basedOn w:val="1"/>
    <w:qFormat/>
    <w:uiPriority w:val="0"/>
    <w:pPr>
      <w:widowControl/>
      <w:spacing w:after="300"/>
      <w:jc w:val="left"/>
    </w:pPr>
    <w:rPr>
      <w:rFonts w:ascii="宋体" w:hAnsi="宋体" w:eastAsia="宋体" w:cs="宋体"/>
      <w:kern w:val="0"/>
      <w:sz w:val="24"/>
      <w:szCs w:val="24"/>
    </w:rPr>
  </w:style>
  <w:style w:type="paragraph" w:customStyle="1" w:styleId="70">
    <w:name w:val="box-1"/>
    <w:basedOn w:val="1"/>
    <w:qFormat/>
    <w:uiPriority w:val="0"/>
    <w:pPr>
      <w:widowControl/>
      <w:pBdr>
        <w:top w:val="single" w:color="DFDFDF" w:sz="6" w:space="0"/>
        <w:left w:val="single" w:color="D3D3D3" w:sz="6" w:space="0"/>
        <w:bottom w:val="single" w:color="DFDFDF" w:sz="6" w:space="0"/>
        <w:right w:val="single" w:color="D3D3D3" w:sz="6" w:space="0"/>
      </w:pBdr>
      <w:jc w:val="left"/>
    </w:pPr>
    <w:rPr>
      <w:rFonts w:ascii="宋体" w:hAnsi="宋体" w:eastAsia="宋体" w:cs="宋体"/>
      <w:kern w:val="0"/>
      <w:sz w:val="24"/>
      <w:szCs w:val="24"/>
    </w:rPr>
  </w:style>
  <w:style w:type="paragraph" w:customStyle="1" w:styleId="71">
    <w:name w:val="input-text-1"/>
    <w:basedOn w:val="1"/>
    <w:qFormat/>
    <w:uiPriority w:val="0"/>
    <w:pPr>
      <w:widowControl/>
      <w:pBdr>
        <w:top w:val="single" w:color="558FBF" w:sz="6" w:space="3"/>
        <w:left w:val="single" w:color="558FBF" w:sz="6" w:space="2"/>
        <w:bottom w:val="single" w:color="558FBF" w:sz="6" w:space="3"/>
        <w:right w:val="single" w:color="558FBF" w:sz="6" w:space="2"/>
      </w:pBdr>
      <w:spacing w:line="300" w:lineRule="atLeast"/>
      <w:jc w:val="left"/>
      <w:textAlignment w:val="center"/>
    </w:pPr>
    <w:rPr>
      <w:rFonts w:ascii="宋体" w:hAnsi="宋体" w:eastAsia="宋体" w:cs="宋体"/>
      <w:kern w:val="0"/>
      <w:sz w:val="24"/>
      <w:szCs w:val="24"/>
    </w:rPr>
  </w:style>
  <w:style w:type="paragraph" w:customStyle="1" w:styleId="72">
    <w:name w:val="input-btn-1"/>
    <w:basedOn w:val="1"/>
    <w:qFormat/>
    <w:uiPriority w:val="0"/>
    <w:pPr>
      <w:widowControl/>
      <w:pBdr>
        <w:top w:val="single" w:color="D4D4D4" w:sz="6" w:space="0"/>
        <w:left w:val="single" w:color="D4D4D4" w:sz="6" w:space="0"/>
        <w:bottom w:val="single" w:color="D4D4D4" w:sz="6" w:space="0"/>
        <w:right w:val="single" w:color="D4D4D4" w:sz="6" w:space="0"/>
      </w:pBdr>
      <w:spacing w:line="420" w:lineRule="atLeast"/>
      <w:jc w:val="left"/>
      <w:textAlignment w:val="center"/>
    </w:pPr>
    <w:rPr>
      <w:rFonts w:ascii="宋体" w:hAnsi="宋体" w:eastAsia="宋体" w:cs="宋体"/>
      <w:color w:val="C30101"/>
      <w:kern w:val="0"/>
      <w:szCs w:val="21"/>
    </w:rPr>
  </w:style>
  <w:style w:type="paragraph" w:customStyle="1" w:styleId="73">
    <w:name w:val="input-btn-2"/>
    <w:basedOn w:val="1"/>
    <w:qFormat/>
    <w:uiPriority w:val="0"/>
    <w:pPr>
      <w:widowControl/>
      <w:pBdr>
        <w:top w:val="single" w:color="D4D4D4" w:sz="6" w:space="0"/>
        <w:left w:val="single" w:color="D4D4D4" w:sz="6" w:space="19"/>
        <w:bottom w:val="single" w:color="D4D4D4" w:sz="6" w:space="0"/>
        <w:right w:val="single" w:color="D4D4D4" w:sz="6" w:space="11"/>
      </w:pBdr>
      <w:spacing w:line="375" w:lineRule="atLeast"/>
      <w:jc w:val="left"/>
      <w:textAlignment w:val="center"/>
    </w:pPr>
    <w:rPr>
      <w:rFonts w:ascii="宋体" w:hAnsi="宋体" w:eastAsia="宋体" w:cs="宋体"/>
      <w:b/>
      <w:bCs/>
      <w:color w:val="006CAC"/>
      <w:kern w:val="0"/>
      <w:szCs w:val="21"/>
    </w:rPr>
  </w:style>
  <w:style w:type="paragraph" w:customStyle="1" w:styleId="74">
    <w:name w:val="slider-1"/>
    <w:basedOn w:val="1"/>
    <w:qFormat/>
    <w:uiPriority w:val="0"/>
    <w:pPr>
      <w:widowControl/>
      <w:jc w:val="left"/>
    </w:pPr>
    <w:rPr>
      <w:rFonts w:ascii="宋体" w:hAnsi="宋体" w:eastAsia="宋体" w:cs="宋体"/>
      <w:kern w:val="0"/>
      <w:sz w:val="24"/>
      <w:szCs w:val="24"/>
    </w:rPr>
  </w:style>
  <w:style w:type="paragraph" w:customStyle="1" w:styleId="75">
    <w:name w:val="pic-report"/>
    <w:basedOn w:val="1"/>
    <w:qFormat/>
    <w:uiPriority w:val="0"/>
    <w:pPr>
      <w:widowControl/>
      <w:shd w:val="clear" w:color="auto" w:fill="F6F6F6"/>
      <w:jc w:val="left"/>
    </w:pPr>
    <w:rPr>
      <w:rFonts w:ascii="宋体" w:hAnsi="宋体" w:eastAsia="宋体" w:cs="宋体"/>
      <w:kern w:val="0"/>
      <w:sz w:val="24"/>
      <w:szCs w:val="24"/>
    </w:rPr>
  </w:style>
  <w:style w:type="paragraph" w:customStyle="1" w:styleId="76">
    <w:name w:val="s_z"/>
    <w:basedOn w:val="1"/>
    <w:qFormat/>
    <w:uiPriority w:val="0"/>
    <w:pPr>
      <w:widowControl/>
      <w:jc w:val="left"/>
    </w:pPr>
    <w:rPr>
      <w:rFonts w:ascii="宋体" w:hAnsi="宋体" w:eastAsia="宋体" w:cs="宋体"/>
      <w:kern w:val="0"/>
      <w:sz w:val="24"/>
      <w:szCs w:val="24"/>
    </w:rPr>
  </w:style>
  <w:style w:type="paragraph" w:customStyle="1" w:styleId="77">
    <w:name w:val="s_lw"/>
    <w:basedOn w:val="1"/>
    <w:qFormat/>
    <w:uiPriority w:val="0"/>
    <w:pPr>
      <w:widowControl/>
      <w:pBdr>
        <w:top w:val="single" w:color="D3D3D3" w:sz="6" w:space="8"/>
        <w:left w:val="single" w:color="D3D3D3" w:sz="6" w:space="8"/>
        <w:bottom w:val="single" w:color="D3D3D3" w:sz="6" w:space="8"/>
        <w:right w:val="single" w:color="D3D3D3" w:sz="6" w:space="8"/>
      </w:pBdr>
      <w:shd w:val="clear" w:color="auto" w:fill="F8F8F8"/>
      <w:jc w:val="left"/>
    </w:pPr>
    <w:rPr>
      <w:rFonts w:ascii="宋体" w:hAnsi="宋体" w:eastAsia="宋体" w:cs="宋体"/>
      <w:kern w:val="0"/>
      <w:sz w:val="24"/>
      <w:szCs w:val="24"/>
    </w:rPr>
  </w:style>
  <w:style w:type="paragraph" w:customStyle="1" w:styleId="78">
    <w:name w:val="clist"/>
    <w:basedOn w:val="1"/>
    <w:qFormat/>
    <w:uiPriority w:val="0"/>
    <w:pPr>
      <w:widowControl/>
      <w:jc w:val="left"/>
    </w:pPr>
    <w:rPr>
      <w:rFonts w:ascii="宋体" w:hAnsi="宋体" w:eastAsia="宋体" w:cs="宋体"/>
      <w:kern w:val="0"/>
      <w:sz w:val="24"/>
      <w:szCs w:val="24"/>
    </w:rPr>
  </w:style>
  <w:style w:type="paragraph" w:customStyle="1" w:styleId="79">
    <w:name w:val="cline"/>
    <w:basedOn w:val="1"/>
    <w:qFormat/>
    <w:uiPriority w:val="0"/>
    <w:pPr>
      <w:widowControl/>
      <w:pBdr>
        <w:bottom w:val="dashed" w:color="D2D2D2" w:sz="6" w:space="0"/>
      </w:pBdr>
      <w:jc w:val="left"/>
    </w:pPr>
    <w:rPr>
      <w:rFonts w:ascii="宋体" w:hAnsi="宋体" w:eastAsia="宋体" w:cs="宋体"/>
      <w:kern w:val="0"/>
      <w:sz w:val="2"/>
      <w:szCs w:val="2"/>
    </w:rPr>
  </w:style>
  <w:style w:type="paragraph" w:customStyle="1" w:styleId="80">
    <w:name w:val="s_rw"/>
    <w:basedOn w:val="1"/>
    <w:qFormat/>
    <w:uiPriority w:val="0"/>
    <w:pPr>
      <w:widowControl/>
      <w:jc w:val="left"/>
    </w:pPr>
    <w:rPr>
      <w:rFonts w:ascii="宋体" w:hAnsi="宋体" w:eastAsia="宋体" w:cs="宋体"/>
      <w:kern w:val="0"/>
      <w:sz w:val="24"/>
      <w:szCs w:val="24"/>
    </w:rPr>
  </w:style>
  <w:style w:type="paragraph" w:customStyle="1" w:styleId="81">
    <w:name w:val="s_piclist"/>
    <w:basedOn w:val="1"/>
    <w:qFormat/>
    <w:uiPriority w:val="0"/>
    <w:pPr>
      <w:widowControl/>
      <w:jc w:val="left"/>
    </w:pPr>
    <w:rPr>
      <w:rFonts w:ascii="宋体" w:hAnsi="宋体" w:eastAsia="宋体" w:cs="宋体"/>
      <w:kern w:val="0"/>
      <w:sz w:val="24"/>
      <w:szCs w:val="24"/>
    </w:rPr>
  </w:style>
  <w:style w:type="paragraph" w:customStyle="1" w:styleId="82">
    <w:name w:val="t_tablist"/>
    <w:basedOn w:val="1"/>
    <w:qFormat/>
    <w:uiPriority w:val="0"/>
    <w:pPr>
      <w:widowControl/>
      <w:shd w:val="clear" w:color="auto" w:fill="F6F6F6"/>
      <w:spacing w:line="600" w:lineRule="atLeast"/>
      <w:jc w:val="left"/>
    </w:pPr>
    <w:rPr>
      <w:rFonts w:ascii="宋体" w:hAnsi="宋体" w:eastAsia="宋体" w:cs="宋体"/>
      <w:kern w:val="0"/>
      <w:sz w:val="24"/>
      <w:szCs w:val="24"/>
    </w:rPr>
  </w:style>
  <w:style w:type="paragraph" w:customStyle="1" w:styleId="83">
    <w:name w:val="tab_top"/>
    <w:basedOn w:val="1"/>
    <w:qFormat/>
    <w:uiPriority w:val="0"/>
    <w:pPr>
      <w:widowControl/>
      <w:jc w:val="left"/>
    </w:pPr>
    <w:rPr>
      <w:rFonts w:ascii="宋体" w:hAnsi="宋体" w:eastAsia="宋体" w:cs="宋体"/>
      <w:kern w:val="0"/>
      <w:sz w:val="24"/>
      <w:szCs w:val="24"/>
    </w:rPr>
  </w:style>
  <w:style w:type="paragraph" w:customStyle="1" w:styleId="84">
    <w:name w:val="v_list"/>
    <w:basedOn w:val="1"/>
    <w:qFormat/>
    <w:uiPriority w:val="0"/>
    <w:pPr>
      <w:widowControl/>
      <w:jc w:val="left"/>
    </w:pPr>
    <w:rPr>
      <w:rFonts w:ascii="宋体" w:hAnsi="宋体" w:eastAsia="宋体" w:cs="宋体"/>
      <w:kern w:val="0"/>
      <w:sz w:val="24"/>
      <w:szCs w:val="24"/>
    </w:rPr>
  </w:style>
  <w:style w:type="paragraph" w:customStyle="1" w:styleId="85">
    <w:name w:val="h_lw"/>
    <w:basedOn w:val="1"/>
    <w:qFormat/>
    <w:uiPriority w:val="0"/>
    <w:pPr>
      <w:widowControl/>
      <w:jc w:val="left"/>
    </w:pPr>
    <w:rPr>
      <w:rFonts w:ascii="宋体" w:hAnsi="宋体" w:eastAsia="宋体" w:cs="宋体"/>
      <w:kern w:val="0"/>
      <w:sz w:val="24"/>
      <w:szCs w:val="24"/>
    </w:rPr>
  </w:style>
  <w:style w:type="paragraph" w:customStyle="1" w:styleId="86">
    <w:name w:val="pb"/>
    <w:basedOn w:val="1"/>
    <w:qFormat/>
    <w:uiPriority w:val="0"/>
    <w:pPr>
      <w:widowControl/>
      <w:pBdr>
        <w:top w:val="single" w:color="005C81" w:sz="6" w:space="8"/>
      </w:pBdr>
      <w:jc w:val="left"/>
    </w:pPr>
    <w:rPr>
      <w:rFonts w:ascii="宋体" w:hAnsi="宋体" w:eastAsia="宋体" w:cs="宋体"/>
      <w:kern w:val="0"/>
      <w:sz w:val="24"/>
      <w:szCs w:val="24"/>
    </w:rPr>
  </w:style>
  <w:style w:type="paragraph" w:customStyle="1" w:styleId="87">
    <w:name w:val="article-crumbs"/>
    <w:basedOn w:val="1"/>
    <w:qFormat/>
    <w:uiPriority w:val="0"/>
    <w:pPr>
      <w:widowControl/>
      <w:pBdr>
        <w:bottom w:val="single" w:color="A6A6A6" w:sz="6" w:space="0"/>
      </w:pBdr>
      <w:spacing w:after="150" w:line="390" w:lineRule="atLeast"/>
      <w:jc w:val="left"/>
    </w:pPr>
    <w:rPr>
      <w:rFonts w:ascii="宋体" w:hAnsi="宋体" w:eastAsia="宋体" w:cs="宋体"/>
      <w:kern w:val="0"/>
      <w:sz w:val="24"/>
      <w:szCs w:val="24"/>
    </w:rPr>
  </w:style>
  <w:style w:type="paragraph" w:customStyle="1" w:styleId="88">
    <w:name w:val="w680"/>
    <w:basedOn w:val="1"/>
    <w:qFormat/>
    <w:uiPriority w:val="0"/>
    <w:pPr>
      <w:widowControl/>
      <w:jc w:val="left"/>
    </w:pPr>
    <w:rPr>
      <w:rFonts w:ascii="宋体" w:hAnsi="宋体" w:eastAsia="宋体" w:cs="宋体"/>
      <w:kern w:val="0"/>
      <w:sz w:val="24"/>
      <w:szCs w:val="24"/>
    </w:rPr>
  </w:style>
  <w:style w:type="paragraph" w:customStyle="1" w:styleId="89">
    <w:name w:val="about-article"/>
    <w:basedOn w:val="1"/>
    <w:qFormat/>
    <w:uiPriority w:val="0"/>
    <w:pPr>
      <w:widowControl/>
      <w:jc w:val="left"/>
    </w:pPr>
    <w:rPr>
      <w:rFonts w:ascii="宋体" w:hAnsi="宋体" w:eastAsia="宋体" w:cs="宋体"/>
      <w:kern w:val="0"/>
      <w:szCs w:val="21"/>
    </w:rPr>
  </w:style>
  <w:style w:type="paragraph" w:customStyle="1" w:styleId="90">
    <w:name w:val="bds_tsohu"/>
    <w:basedOn w:val="1"/>
    <w:qFormat/>
    <w:uiPriority w:val="0"/>
    <w:pPr>
      <w:widowControl/>
      <w:jc w:val="left"/>
    </w:pPr>
    <w:rPr>
      <w:rFonts w:ascii="宋体" w:hAnsi="宋体" w:eastAsia="宋体" w:cs="宋体"/>
      <w:vanish/>
      <w:kern w:val="0"/>
      <w:sz w:val="24"/>
      <w:szCs w:val="24"/>
    </w:rPr>
  </w:style>
  <w:style w:type="paragraph" w:customStyle="1" w:styleId="91">
    <w:name w:val="bds_tfh"/>
    <w:basedOn w:val="1"/>
    <w:qFormat/>
    <w:uiPriority w:val="0"/>
    <w:pPr>
      <w:widowControl/>
      <w:jc w:val="left"/>
    </w:pPr>
    <w:rPr>
      <w:rFonts w:ascii="宋体" w:hAnsi="宋体" w:eastAsia="宋体" w:cs="宋体"/>
      <w:vanish/>
      <w:kern w:val="0"/>
      <w:sz w:val="24"/>
      <w:szCs w:val="24"/>
    </w:rPr>
  </w:style>
  <w:style w:type="paragraph" w:customStyle="1" w:styleId="92">
    <w:name w:val="bds_baidu"/>
    <w:basedOn w:val="1"/>
    <w:qFormat/>
    <w:uiPriority w:val="0"/>
    <w:pPr>
      <w:widowControl/>
      <w:jc w:val="left"/>
    </w:pPr>
    <w:rPr>
      <w:rFonts w:ascii="宋体" w:hAnsi="宋体" w:eastAsia="宋体" w:cs="宋体"/>
      <w:vanish/>
      <w:kern w:val="0"/>
      <w:sz w:val="24"/>
      <w:szCs w:val="24"/>
    </w:rPr>
  </w:style>
  <w:style w:type="paragraph" w:customStyle="1" w:styleId="93">
    <w:name w:val="bds_qq"/>
    <w:basedOn w:val="1"/>
    <w:qFormat/>
    <w:uiPriority w:val="0"/>
    <w:pPr>
      <w:widowControl/>
      <w:jc w:val="left"/>
    </w:pPr>
    <w:rPr>
      <w:rFonts w:ascii="宋体" w:hAnsi="宋体" w:eastAsia="宋体" w:cs="宋体"/>
      <w:vanish/>
      <w:kern w:val="0"/>
      <w:sz w:val="24"/>
      <w:szCs w:val="24"/>
    </w:rPr>
  </w:style>
  <w:style w:type="paragraph" w:customStyle="1" w:styleId="94">
    <w:name w:val="bds_msn"/>
    <w:basedOn w:val="1"/>
    <w:qFormat/>
    <w:uiPriority w:val="0"/>
    <w:pPr>
      <w:widowControl/>
      <w:jc w:val="left"/>
    </w:pPr>
    <w:rPr>
      <w:rFonts w:ascii="宋体" w:hAnsi="宋体" w:eastAsia="宋体" w:cs="宋体"/>
      <w:vanish/>
      <w:kern w:val="0"/>
      <w:sz w:val="24"/>
      <w:szCs w:val="24"/>
    </w:rPr>
  </w:style>
  <w:style w:type="paragraph" w:customStyle="1" w:styleId="95">
    <w:name w:val="bds_sohu"/>
    <w:basedOn w:val="1"/>
    <w:qFormat/>
    <w:uiPriority w:val="0"/>
    <w:pPr>
      <w:widowControl/>
      <w:jc w:val="left"/>
    </w:pPr>
    <w:rPr>
      <w:rFonts w:ascii="宋体" w:hAnsi="宋体" w:eastAsia="宋体" w:cs="宋体"/>
      <w:vanish/>
      <w:kern w:val="0"/>
      <w:sz w:val="24"/>
      <w:szCs w:val="24"/>
    </w:rPr>
  </w:style>
  <w:style w:type="paragraph" w:customStyle="1" w:styleId="96">
    <w:name w:val="bds_qy"/>
    <w:basedOn w:val="1"/>
    <w:qFormat/>
    <w:uiPriority w:val="0"/>
    <w:pPr>
      <w:widowControl/>
      <w:jc w:val="left"/>
    </w:pPr>
    <w:rPr>
      <w:rFonts w:ascii="宋体" w:hAnsi="宋体" w:eastAsia="宋体" w:cs="宋体"/>
      <w:vanish/>
      <w:kern w:val="0"/>
      <w:sz w:val="24"/>
      <w:szCs w:val="24"/>
    </w:rPr>
  </w:style>
  <w:style w:type="paragraph" w:customStyle="1" w:styleId="97">
    <w:name w:val="bds_leho"/>
    <w:basedOn w:val="1"/>
    <w:qFormat/>
    <w:uiPriority w:val="0"/>
    <w:pPr>
      <w:widowControl/>
      <w:jc w:val="left"/>
    </w:pPr>
    <w:rPr>
      <w:rFonts w:ascii="宋体" w:hAnsi="宋体" w:eastAsia="宋体" w:cs="宋体"/>
      <w:vanish/>
      <w:kern w:val="0"/>
      <w:sz w:val="24"/>
      <w:szCs w:val="24"/>
    </w:rPr>
  </w:style>
  <w:style w:type="paragraph" w:customStyle="1" w:styleId="98">
    <w:name w:val="bds_ifeng"/>
    <w:basedOn w:val="1"/>
    <w:qFormat/>
    <w:uiPriority w:val="0"/>
    <w:pPr>
      <w:widowControl/>
      <w:jc w:val="left"/>
    </w:pPr>
    <w:rPr>
      <w:rFonts w:ascii="宋体" w:hAnsi="宋体" w:eastAsia="宋体" w:cs="宋体"/>
      <w:vanish/>
      <w:kern w:val="0"/>
      <w:sz w:val="24"/>
      <w:szCs w:val="24"/>
    </w:rPr>
  </w:style>
  <w:style w:type="paragraph" w:customStyle="1" w:styleId="99">
    <w:name w:val="bds_ff"/>
    <w:basedOn w:val="1"/>
    <w:qFormat/>
    <w:uiPriority w:val="0"/>
    <w:pPr>
      <w:widowControl/>
      <w:jc w:val="left"/>
    </w:pPr>
    <w:rPr>
      <w:rFonts w:ascii="宋体" w:hAnsi="宋体" w:eastAsia="宋体" w:cs="宋体"/>
      <w:vanish/>
      <w:kern w:val="0"/>
      <w:sz w:val="24"/>
      <w:szCs w:val="24"/>
    </w:rPr>
  </w:style>
  <w:style w:type="paragraph" w:customStyle="1" w:styleId="100">
    <w:name w:val="bds_tuita"/>
    <w:basedOn w:val="1"/>
    <w:qFormat/>
    <w:uiPriority w:val="0"/>
    <w:pPr>
      <w:widowControl/>
      <w:jc w:val="left"/>
    </w:pPr>
    <w:rPr>
      <w:rFonts w:ascii="宋体" w:hAnsi="宋体" w:eastAsia="宋体" w:cs="宋体"/>
      <w:vanish/>
      <w:kern w:val="0"/>
      <w:sz w:val="24"/>
      <w:szCs w:val="24"/>
    </w:rPr>
  </w:style>
  <w:style w:type="paragraph" w:customStyle="1" w:styleId="101">
    <w:name w:val="bds_ms"/>
    <w:basedOn w:val="1"/>
    <w:qFormat/>
    <w:uiPriority w:val="0"/>
    <w:pPr>
      <w:widowControl/>
      <w:jc w:val="left"/>
    </w:pPr>
    <w:rPr>
      <w:rFonts w:ascii="宋体" w:hAnsi="宋体" w:eastAsia="宋体" w:cs="宋体"/>
      <w:vanish/>
      <w:kern w:val="0"/>
      <w:sz w:val="24"/>
      <w:szCs w:val="24"/>
    </w:rPr>
  </w:style>
  <w:style w:type="paragraph" w:customStyle="1" w:styleId="102">
    <w:name w:val="bds_deli"/>
    <w:basedOn w:val="1"/>
    <w:qFormat/>
    <w:uiPriority w:val="0"/>
    <w:pPr>
      <w:widowControl/>
      <w:jc w:val="left"/>
    </w:pPr>
    <w:rPr>
      <w:rFonts w:ascii="宋体" w:hAnsi="宋体" w:eastAsia="宋体" w:cs="宋体"/>
      <w:vanish/>
      <w:kern w:val="0"/>
      <w:sz w:val="24"/>
      <w:szCs w:val="24"/>
    </w:rPr>
  </w:style>
  <w:style w:type="paragraph" w:customStyle="1" w:styleId="103">
    <w:name w:val="bds_s51"/>
    <w:basedOn w:val="1"/>
    <w:qFormat/>
    <w:uiPriority w:val="0"/>
    <w:pPr>
      <w:widowControl/>
      <w:jc w:val="left"/>
    </w:pPr>
    <w:rPr>
      <w:rFonts w:ascii="宋体" w:hAnsi="宋体" w:eastAsia="宋体" w:cs="宋体"/>
      <w:vanish/>
      <w:kern w:val="0"/>
      <w:sz w:val="24"/>
      <w:szCs w:val="24"/>
    </w:rPr>
  </w:style>
  <w:style w:type="paragraph" w:customStyle="1" w:styleId="104">
    <w:name w:val="bds_t163"/>
    <w:basedOn w:val="1"/>
    <w:qFormat/>
    <w:uiPriority w:val="0"/>
    <w:pPr>
      <w:widowControl/>
      <w:jc w:val="left"/>
    </w:pPr>
    <w:rPr>
      <w:rFonts w:ascii="宋体" w:hAnsi="宋体" w:eastAsia="宋体" w:cs="宋体"/>
      <w:vanish/>
      <w:kern w:val="0"/>
      <w:sz w:val="24"/>
      <w:szCs w:val="24"/>
    </w:rPr>
  </w:style>
  <w:style w:type="paragraph" w:customStyle="1" w:styleId="105">
    <w:name w:val="bds_share189"/>
    <w:basedOn w:val="1"/>
    <w:qFormat/>
    <w:uiPriority w:val="0"/>
    <w:pPr>
      <w:widowControl/>
      <w:jc w:val="left"/>
    </w:pPr>
    <w:rPr>
      <w:rFonts w:ascii="宋体" w:hAnsi="宋体" w:eastAsia="宋体" w:cs="宋体"/>
      <w:vanish/>
      <w:kern w:val="0"/>
      <w:sz w:val="24"/>
      <w:szCs w:val="24"/>
    </w:rPr>
  </w:style>
  <w:style w:type="paragraph" w:customStyle="1" w:styleId="106">
    <w:name w:val="bds_xg"/>
    <w:basedOn w:val="1"/>
    <w:qFormat/>
    <w:uiPriority w:val="0"/>
    <w:pPr>
      <w:widowControl/>
      <w:jc w:val="left"/>
    </w:pPr>
    <w:rPr>
      <w:rFonts w:ascii="宋体" w:hAnsi="宋体" w:eastAsia="宋体" w:cs="宋体"/>
      <w:vanish/>
      <w:kern w:val="0"/>
      <w:sz w:val="24"/>
      <w:szCs w:val="24"/>
    </w:rPr>
  </w:style>
  <w:style w:type="paragraph" w:customStyle="1" w:styleId="107">
    <w:name w:val="bds_s139"/>
    <w:basedOn w:val="1"/>
    <w:qFormat/>
    <w:uiPriority w:val="0"/>
    <w:pPr>
      <w:widowControl/>
      <w:jc w:val="left"/>
    </w:pPr>
    <w:rPr>
      <w:rFonts w:ascii="宋体" w:hAnsi="宋体" w:eastAsia="宋体" w:cs="宋体"/>
      <w:vanish/>
      <w:kern w:val="0"/>
      <w:sz w:val="24"/>
      <w:szCs w:val="24"/>
    </w:rPr>
  </w:style>
  <w:style w:type="paragraph" w:customStyle="1" w:styleId="108">
    <w:name w:val="emailbg"/>
    <w:basedOn w:val="1"/>
    <w:qFormat/>
    <w:uiPriority w:val="0"/>
    <w:pPr>
      <w:widowControl/>
      <w:jc w:val="left"/>
    </w:pPr>
    <w:rPr>
      <w:rFonts w:ascii="宋体" w:hAnsi="宋体" w:eastAsia="宋体" w:cs="宋体"/>
      <w:kern w:val="0"/>
      <w:sz w:val="24"/>
      <w:szCs w:val="24"/>
    </w:rPr>
  </w:style>
  <w:style w:type="paragraph" w:customStyle="1" w:styleId="109">
    <w:name w:val="phonenewspaper"/>
    <w:basedOn w:val="1"/>
    <w:qFormat/>
    <w:uiPriority w:val="0"/>
    <w:pPr>
      <w:widowControl/>
      <w:jc w:val="left"/>
    </w:pPr>
    <w:rPr>
      <w:rFonts w:ascii="宋体" w:hAnsi="宋体" w:eastAsia="宋体" w:cs="宋体"/>
      <w:kern w:val="0"/>
      <w:sz w:val="24"/>
      <w:szCs w:val="24"/>
    </w:rPr>
  </w:style>
  <w:style w:type="paragraph" w:customStyle="1" w:styleId="110">
    <w:name w:val="navbox"/>
    <w:basedOn w:val="1"/>
    <w:qFormat/>
    <w:uiPriority w:val="0"/>
    <w:pPr>
      <w:widowControl/>
      <w:jc w:val="left"/>
    </w:pPr>
    <w:rPr>
      <w:rFonts w:ascii="宋体" w:hAnsi="宋体" w:eastAsia="宋体" w:cs="宋体"/>
      <w:kern w:val="0"/>
      <w:sz w:val="24"/>
      <w:szCs w:val="24"/>
    </w:rPr>
  </w:style>
  <w:style w:type="paragraph" w:customStyle="1" w:styleId="111">
    <w:name w:val="search"/>
    <w:basedOn w:val="1"/>
    <w:qFormat/>
    <w:uiPriority w:val="0"/>
    <w:pPr>
      <w:widowControl/>
      <w:jc w:val="left"/>
    </w:pPr>
    <w:rPr>
      <w:rFonts w:ascii="宋体" w:hAnsi="宋体" w:eastAsia="宋体" w:cs="宋体"/>
      <w:kern w:val="0"/>
      <w:sz w:val="24"/>
      <w:szCs w:val="24"/>
    </w:rPr>
  </w:style>
  <w:style w:type="paragraph" w:customStyle="1" w:styleId="112">
    <w:name w:val="optionul"/>
    <w:basedOn w:val="1"/>
    <w:qFormat/>
    <w:uiPriority w:val="0"/>
    <w:pPr>
      <w:widowControl/>
      <w:jc w:val="left"/>
    </w:pPr>
    <w:rPr>
      <w:rFonts w:ascii="宋体" w:hAnsi="宋体" w:eastAsia="宋体" w:cs="宋体"/>
      <w:kern w:val="0"/>
      <w:sz w:val="24"/>
      <w:szCs w:val="24"/>
    </w:rPr>
  </w:style>
  <w:style w:type="paragraph" w:customStyle="1" w:styleId="113">
    <w:name w:val="btnsearch"/>
    <w:basedOn w:val="1"/>
    <w:qFormat/>
    <w:uiPriority w:val="0"/>
    <w:pPr>
      <w:widowControl/>
      <w:jc w:val="left"/>
    </w:pPr>
    <w:rPr>
      <w:rFonts w:ascii="宋体" w:hAnsi="宋体" w:eastAsia="宋体" w:cs="宋体"/>
      <w:kern w:val="0"/>
      <w:sz w:val="24"/>
      <w:szCs w:val="24"/>
    </w:rPr>
  </w:style>
  <w:style w:type="paragraph" w:customStyle="1" w:styleId="114">
    <w:name w:val="btnsearchbutton"/>
    <w:basedOn w:val="1"/>
    <w:qFormat/>
    <w:uiPriority w:val="0"/>
    <w:pPr>
      <w:widowControl/>
      <w:jc w:val="left"/>
    </w:pPr>
    <w:rPr>
      <w:rFonts w:ascii="宋体" w:hAnsi="宋体" w:eastAsia="宋体" w:cs="宋体"/>
      <w:kern w:val="0"/>
      <w:sz w:val="24"/>
      <w:szCs w:val="24"/>
    </w:rPr>
  </w:style>
  <w:style w:type="paragraph" w:customStyle="1" w:styleId="115">
    <w:name w:val="p"/>
    <w:basedOn w:val="1"/>
    <w:qFormat/>
    <w:uiPriority w:val="0"/>
    <w:pPr>
      <w:widowControl/>
      <w:jc w:val="left"/>
    </w:pPr>
    <w:rPr>
      <w:rFonts w:ascii="宋体" w:hAnsi="宋体" w:eastAsia="宋体" w:cs="宋体"/>
      <w:kern w:val="0"/>
      <w:sz w:val="24"/>
      <w:szCs w:val="24"/>
    </w:rPr>
  </w:style>
  <w:style w:type="paragraph" w:customStyle="1" w:styleId="116">
    <w:name w:val="t"/>
    <w:basedOn w:val="1"/>
    <w:qFormat/>
    <w:uiPriority w:val="0"/>
    <w:pPr>
      <w:widowControl/>
      <w:jc w:val="left"/>
    </w:pPr>
    <w:rPr>
      <w:rFonts w:ascii="宋体" w:hAnsi="宋体" w:eastAsia="宋体" w:cs="宋体"/>
      <w:kern w:val="0"/>
      <w:sz w:val="24"/>
      <w:szCs w:val="24"/>
    </w:rPr>
  </w:style>
  <w:style w:type="paragraph" w:customStyle="1" w:styleId="117">
    <w:name w:val="标题1"/>
    <w:basedOn w:val="1"/>
    <w:qFormat/>
    <w:uiPriority w:val="0"/>
    <w:pPr>
      <w:widowControl/>
      <w:jc w:val="left"/>
    </w:pPr>
    <w:rPr>
      <w:rFonts w:ascii="宋体" w:hAnsi="宋体" w:eastAsia="宋体" w:cs="宋体"/>
      <w:kern w:val="0"/>
      <w:sz w:val="24"/>
      <w:szCs w:val="24"/>
    </w:rPr>
  </w:style>
  <w:style w:type="paragraph" w:customStyle="1" w:styleId="118">
    <w:name w:val="more"/>
    <w:basedOn w:val="1"/>
    <w:qFormat/>
    <w:uiPriority w:val="0"/>
    <w:pPr>
      <w:widowControl/>
      <w:jc w:val="left"/>
    </w:pPr>
    <w:rPr>
      <w:rFonts w:ascii="宋体" w:hAnsi="宋体" w:eastAsia="宋体" w:cs="宋体"/>
      <w:kern w:val="0"/>
      <w:sz w:val="24"/>
      <w:szCs w:val="24"/>
    </w:rPr>
  </w:style>
  <w:style w:type="paragraph" w:customStyle="1" w:styleId="119">
    <w:name w:val="con"/>
    <w:basedOn w:val="1"/>
    <w:qFormat/>
    <w:uiPriority w:val="0"/>
    <w:pPr>
      <w:widowControl/>
      <w:jc w:val="left"/>
    </w:pPr>
    <w:rPr>
      <w:rFonts w:ascii="宋体" w:hAnsi="宋体" w:eastAsia="宋体" w:cs="宋体"/>
      <w:kern w:val="0"/>
      <w:sz w:val="24"/>
      <w:szCs w:val="24"/>
    </w:rPr>
  </w:style>
  <w:style w:type="paragraph" w:customStyle="1" w:styleId="120">
    <w:name w:val="item-1"/>
    <w:basedOn w:val="1"/>
    <w:qFormat/>
    <w:uiPriority w:val="0"/>
    <w:pPr>
      <w:widowControl/>
      <w:jc w:val="left"/>
    </w:pPr>
    <w:rPr>
      <w:rFonts w:ascii="宋体" w:hAnsi="宋体" w:eastAsia="宋体" w:cs="宋体"/>
      <w:kern w:val="0"/>
      <w:sz w:val="24"/>
      <w:szCs w:val="24"/>
    </w:rPr>
  </w:style>
  <w:style w:type="paragraph" w:customStyle="1" w:styleId="121">
    <w:name w:val="s_title"/>
    <w:basedOn w:val="1"/>
    <w:qFormat/>
    <w:uiPriority w:val="0"/>
    <w:pPr>
      <w:widowControl/>
      <w:jc w:val="left"/>
    </w:pPr>
    <w:rPr>
      <w:rFonts w:ascii="宋体" w:hAnsi="宋体" w:eastAsia="宋体" w:cs="宋体"/>
      <w:kern w:val="0"/>
      <w:sz w:val="24"/>
      <w:szCs w:val="24"/>
    </w:rPr>
  </w:style>
  <w:style w:type="paragraph" w:customStyle="1" w:styleId="122">
    <w:name w:val="bo"/>
    <w:basedOn w:val="1"/>
    <w:qFormat/>
    <w:uiPriority w:val="0"/>
    <w:pPr>
      <w:widowControl/>
      <w:jc w:val="left"/>
    </w:pPr>
    <w:rPr>
      <w:rFonts w:ascii="宋体" w:hAnsi="宋体" w:eastAsia="宋体" w:cs="宋体"/>
      <w:kern w:val="0"/>
      <w:sz w:val="24"/>
      <w:szCs w:val="24"/>
    </w:rPr>
  </w:style>
  <w:style w:type="paragraph" w:customStyle="1" w:styleId="123">
    <w:name w:val="t_n"/>
    <w:basedOn w:val="1"/>
    <w:qFormat/>
    <w:uiPriority w:val="0"/>
    <w:pPr>
      <w:widowControl/>
      <w:jc w:val="left"/>
    </w:pPr>
    <w:rPr>
      <w:rFonts w:ascii="宋体" w:hAnsi="宋体" w:eastAsia="宋体" w:cs="宋体"/>
      <w:kern w:val="0"/>
      <w:sz w:val="24"/>
      <w:szCs w:val="24"/>
    </w:rPr>
  </w:style>
  <w:style w:type="paragraph" w:customStyle="1" w:styleId="124">
    <w:name w:val="tab"/>
    <w:basedOn w:val="1"/>
    <w:qFormat/>
    <w:uiPriority w:val="0"/>
    <w:pPr>
      <w:widowControl/>
      <w:jc w:val="left"/>
    </w:pPr>
    <w:rPr>
      <w:rFonts w:ascii="宋体" w:hAnsi="宋体" w:eastAsia="宋体" w:cs="宋体"/>
      <w:kern w:val="0"/>
      <w:sz w:val="24"/>
      <w:szCs w:val="24"/>
    </w:rPr>
  </w:style>
  <w:style w:type="paragraph" w:customStyle="1" w:styleId="125">
    <w:name w:val="on"/>
    <w:basedOn w:val="1"/>
    <w:qFormat/>
    <w:uiPriority w:val="0"/>
    <w:pPr>
      <w:widowControl/>
      <w:jc w:val="left"/>
    </w:pPr>
    <w:rPr>
      <w:rFonts w:ascii="宋体" w:hAnsi="宋体" w:eastAsia="宋体" w:cs="宋体"/>
      <w:kern w:val="0"/>
      <w:sz w:val="24"/>
      <w:szCs w:val="24"/>
    </w:rPr>
  </w:style>
  <w:style w:type="paragraph" w:customStyle="1" w:styleId="126">
    <w:name w:val="tit"/>
    <w:basedOn w:val="1"/>
    <w:qFormat/>
    <w:uiPriority w:val="0"/>
    <w:pPr>
      <w:widowControl/>
      <w:jc w:val="left"/>
    </w:pPr>
    <w:rPr>
      <w:rFonts w:ascii="宋体" w:hAnsi="宋体" w:eastAsia="宋体" w:cs="宋体"/>
      <w:kern w:val="0"/>
      <w:sz w:val="24"/>
      <w:szCs w:val="24"/>
    </w:rPr>
  </w:style>
  <w:style w:type="paragraph" w:customStyle="1" w:styleId="127">
    <w:name w:val="fontsize"/>
    <w:basedOn w:val="1"/>
    <w:qFormat/>
    <w:uiPriority w:val="0"/>
    <w:pPr>
      <w:widowControl/>
      <w:jc w:val="left"/>
    </w:pPr>
    <w:rPr>
      <w:rFonts w:ascii="宋体" w:hAnsi="宋体" w:eastAsia="宋体" w:cs="宋体"/>
      <w:kern w:val="0"/>
      <w:sz w:val="24"/>
      <w:szCs w:val="24"/>
    </w:rPr>
  </w:style>
  <w:style w:type="paragraph" w:customStyle="1" w:styleId="128">
    <w:name w:val="editor"/>
    <w:basedOn w:val="1"/>
    <w:qFormat/>
    <w:uiPriority w:val="0"/>
    <w:pPr>
      <w:widowControl/>
      <w:jc w:val="left"/>
    </w:pPr>
    <w:rPr>
      <w:rFonts w:ascii="宋体" w:hAnsi="宋体" w:eastAsia="宋体" w:cs="宋体"/>
      <w:kern w:val="0"/>
      <w:sz w:val="24"/>
      <w:szCs w:val="24"/>
    </w:rPr>
  </w:style>
  <w:style w:type="paragraph" w:customStyle="1" w:styleId="129">
    <w:name w:val="share"/>
    <w:basedOn w:val="1"/>
    <w:qFormat/>
    <w:uiPriority w:val="0"/>
    <w:pPr>
      <w:widowControl/>
      <w:jc w:val="left"/>
    </w:pPr>
    <w:rPr>
      <w:rFonts w:ascii="宋体" w:hAnsi="宋体" w:eastAsia="宋体" w:cs="宋体"/>
      <w:kern w:val="0"/>
      <w:sz w:val="24"/>
      <w:szCs w:val="24"/>
    </w:rPr>
  </w:style>
  <w:style w:type="paragraph" w:customStyle="1" w:styleId="130">
    <w:name w:val="download"/>
    <w:basedOn w:val="1"/>
    <w:qFormat/>
    <w:uiPriority w:val="0"/>
    <w:pPr>
      <w:widowControl/>
      <w:jc w:val="left"/>
    </w:pPr>
    <w:rPr>
      <w:rFonts w:ascii="宋体" w:hAnsi="宋体" w:eastAsia="宋体" w:cs="宋体"/>
      <w:kern w:val="0"/>
      <w:sz w:val="24"/>
      <w:szCs w:val="24"/>
    </w:rPr>
  </w:style>
  <w:style w:type="paragraph" w:customStyle="1" w:styleId="131">
    <w:name w:val="printbox"/>
    <w:basedOn w:val="1"/>
    <w:qFormat/>
    <w:uiPriority w:val="0"/>
    <w:pPr>
      <w:widowControl/>
      <w:jc w:val="left"/>
    </w:pPr>
    <w:rPr>
      <w:rFonts w:ascii="宋体" w:hAnsi="宋体" w:eastAsia="宋体" w:cs="宋体"/>
      <w:kern w:val="0"/>
      <w:sz w:val="24"/>
      <w:szCs w:val="24"/>
    </w:rPr>
  </w:style>
  <w:style w:type="paragraph" w:customStyle="1" w:styleId="132">
    <w:name w:val="bds_more"/>
    <w:basedOn w:val="1"/>
    <w:qFormat/>
    <w:uiPriority w:val="0"/>
    <w:pPr>
      <w:widowControl/>
      <w:jc w:val="left"/>
    </w:pPr>
    <w:rPr>
      <w:rFonts w:ascii="宋体" w:hAnsi="宋体" w:eastAsia="宋体" w:cs="宋体"/>
      <w:kern w:val="0"/>
      <w:sz w:val="24"/>
      <w:szCs w:val="24"/>
    </w:rPr>
  </w:style>
  <w:style w:type="paragraph" w:customStyle="1" w:styleId="133">
    <w:name w:val="bds_count"/>
    <w:basedOn w:val="1"/>
    <w:qFormat/>
    <w:uiPriority w:val="0"/>
    <w:pPr>
      <w:widowControl/>
      <w:jc w:val="left"/>
    </w:pPr>
    <w:rPr>
      <w:rFonts w:ascii="宋体" w:hAnsi="宋体" w:eastAsia="宋体" w:cs="宋体"/>
      <w:kern w:val="0"/>
      <w:sz w:val="24"/>
      <w:szCs w:val="24"/>
    </w:rPr>
  </w:style>
  <w:style w:type="paragraph" w:customStyle="1" w:styleId="134">
    <w:name w:val="日期1"/>
    <w:basedOn w:val="1"/>
    <w:qFormat/>
    <w:uiPriority w:val="0"/>
    <w:pPr>
      <w:widowControl/>
      <w:jc w:val="left"/>
    </w:pPr>
    <w:rPr>
      <w:rFonts w:ascii="宋体" w:hAnsi="宋体" w:eastAsia="宋体" w:cs="宋体"/>
      <w:kern w:val="0"/>
      <w:sz w:val="24"/>
      <w:szCs w:val="24"/>
    </w:rPr>
  </w:style>
  <w:style w:type="paragraph" w:customStyle="1" w:styleId="135">
    <w:name w:val="bg"/>
    <w:basedOn w:val="1"/>
    <w:qFormat/>
    <w:uiPriority w:val="0"/>
    <w:pPr>
      <w:widowControl/>
      <w:jc w:val="left"/>
    </w:pPr>
    <w:rPr>
      <w:rFonts w:ascii="宋体" w:hAnsi="宋体" w:eastAsia="宋体" w:cs="宋体"/>
      <w:kern w:val="0"/>
      <w:sz w:val="24"/>
      <w:szCs w:val="24"/>
    </w:rPr>
  </w:style>
  <w:style w:type="paragraph" w:customStyle="1" w:styleId="136">
    <w:name w:val="link"/>
    <w:basedOn w:val="1"/>
    <w:qFormat/>
    <w:uiPriority w:val="0"/>
    <w:pPr>
      <w:widowControl/>
      <w:jc w:val="left"/>
    </w:pPr>
    <w:rPr>
      <w:rFonts w:ascii="宋体" w:hAnsi="宋体" w:eastAsia="宋体" w:cs="宋体"/>
      <w:kern w:val="0"/>
      <w:sz w:val="24"/>
      <w:szCs w:val="24"/>
    </w:rPr>
  </w:style>
  <w:style w:type="paragraph" w:customStyle="1" w:styleId="137">
    <w:name w:val="blue"/>
    <w:basedOn w:val="1"/>
    <w:qFormat/>
    <w:uiPriority w:val="0"/>
    <w:pPr>
      <w:widowControl/>
      <w:jc w:val="left"/>
    </w:pPr>
    <w:rPr>
      <w:rFonts w:ascii="宋体" w:hAnsi="宋体" w:eastAsia="宋体" w:cs="宋体"/>
      <w:kern w:val="0"/>
      <w:sz w:val="24"/>
      <w:szCs w:val="24"/>
    </w:rPr>
  </w:style>
  <w:style w:type="paragraph" w:customStyle="1" w:styleId="138">
    <w:name w:val="a_d"/>
    <w:basedOn w:val="1"/>
    <w:qFormat/>
    <w:uiPriority w:val="0"/>
    <w:pPr>
      <w:widowControl/>
      <w:jc w:val="left"/>
    </w:pPr>
    <w:rPr>
      <w:rFonts w:ascii="宋体" w:hAnsi="宋体" w:eastAsia="宋体" w:cs="宋体"/>
      <w:kern w:val="0"/>
      <w:sz w:val="24"/>
      <w:szCs w:val="24"/>
    </w:rPr>
  </w:style>
  <w:style w:type="paragraph" w:customStyle="1" w:styleId="139">
    <w:name w:val="optiond"/>
    <w:basedOn w:val="1"/>
    <w:qFormat/>
    <w:uiPriority w:val="0"/>
    <w:pPr>
      <w:widowControl/>
      <w:jc w:val="left"/>
    </w:pPr>
    <w:rPr>
      <w:rFonts w:ascii="宋体" w:hAnsi="宋体" w:eastAsia="宋体" w:cs="宋体"/>
      <w:kern w:val="0"/>
      <w:sz w:val="24"/>
      <w:szCs w:val="24"/>
    </w:rPr>
  </w:style>
  <w:style w:type="paragraph" w:customStyle="1" w:styleId="140">
    <w:name w:val="back"/>
    <w:basedOn w:val="1"/>
    <w:qFormat/>
    <w:uiPriority w:val="0"/>
    <w:pPr>
      <w:widowControl/>
      <w:jc w:val="left"/>
    </w:pPr>
    <w:rPr>
      <w:rFonts w:ascii="宋体" w:hAnsi="宋体" w:eastAsia="宋体" w:cs="宋体"/>
      <w:kern w:val="0"/>
      <w:sz w:val="24"/>
      <w:szCs w:val="24"/>
    </w:rPr>
  </w:style>
  <w:style w:type="paragraph" w:customStyle="1" w:styleId="141">
    <w:name w:val="bdsharebuttonbox"/>
    <w:basedOn w:val="1"/>
    <w:qFormat/>
    <w:uiPriority w:val="0"/>
    <w:pPr>
      <w:widowControl/>
      <w:jc w:val="left"/>
    </w:pPr>
    <w:rPr>
      <w:rFonts w:ascii="宋体" w:hAnsi="宋体" w:eastAsia="宋体" w:cs="宋体"/>
      <w:kern w:val="0"/>
      <w:sz w:val="24"/>
      <w:szCs w:val="24"/>
    </w:rPr>
  </w:style>
  <w:style w:type="paragraph" w:customStyle="1" w:styleId="142">
    <w:name w:val="m_bg"/>
    <w:basedOn w:val="1"/>
    <w:qFormat/>
    <w:uiPriority w:val="0"/>
    <w:pPr>
      <w:widowControl/>
      <w:jc w:val="left"/>
    </w:pPr>
    <w:rPr>
      <w:rFonts w:ascii="宋体" w:hAnsi="宋体" w:eastAsia="宋体" w:cs="宋体"/>
      <w:kern w:val="0"/>
      <w:sz w:val="24"/>
      <w:szCs w:val="24"/>
    </w:rPr>
  </w:style>
  <w:style w:type="paragraph" w:customStyle="1" w:styleId="143">
    <w:name w:val="emailbg1"/>
    <w:basedOn w:val="1"/>
    <w:qFormat/>
    <w:uiPriority w:val="0"/>
    <w:pPr>
      <w:widowControl/>
      <w:jc w:val="left"/>
    </w:pPr>
    <w:rPr>
      <w:rFonts w:ascii="宋体" w:hAnsi="宋体" w:eastAsia="宋体" w:cs="宋体"/>
      <w:kern w:val="0"/>
      <w:sz w:val="24"/>
      <w:szCs w:val="24"/>
    </w:rPr>
  </w:style>
  <w:style w:type="paragraph" w:customStyle="1" w:styleId="144">
    <w:name w:val="phonenewspaper1"/>
    <w:basedOn w:val="1"/>
    <w:qFormat/>
    <w:uiPriority w:val="0"/>
    <w:pPr>
      <w:widowControl/>
      <w:jc w:val="left"/>
    </w:pPr>
    <w:rPr>
      <w:rFonts w:ascii="宋体" w:hAnsi="宋体" w:eastAsia="宋体" w:cs="宋体"/>
      <w:kern w:val="0"/>
      <w:sz w:val="24"/>
      <w:szCs w:val="24"/>
    </w:rPr>
  </w:style>
  <w:style w:type="paragraph" w:customStyle="1" w:styleId="145">
    <w:name w:val="wrapper1"/>
    <w:basedOn w:val="1"/>
    <w:qFormat/>
    <w:uiPriority w:val="0"/>
    <w:pPr>
      <w:widowControl/>
      <w:shd w:val="clear" w:color="auto" w:fill="FFFFFF"/>
      <w:jc w:val="left"/>
    </w:pPr>
    <w:rPr>
      <w:rFonts w:ascii="宋体" w:hAnsi="宋体" w:eastAsia="宋体" w:cs="宋体"/>
      <w:kern w:val="0"/>
      <w:sz w:val="24"/>
      <w:szCs w:val="24"/>
    </w:rPr>
  </w:style>
  <w:style w:type="paragraph" w:customStyle="1" w:styleId="146">
    <w:name w:val="navbox1"/>
    <w:basedOn w:val="1"/>
    <w:qFormat/>
    <w:uiPriority w:val="0"/>
    <w:pPr>
      <w:widowControl/>
      <w:jc w:val="left"/>
    </w:pPr>
    <w:rPr>
      <w:rFonts w:ascii="宋体" w:hAnsi="宋体" w:eastAsia="宋体" w:cs="宋体"/>
      <w:color w:val="FFFFFF"/>
      <w:kern w:val="0"/>
      <w:sz w:val="24"/>
      <w:szCs w:val="24"/>
    </w:rPr>
  </w:style>
  <w:style w:type="paragraph" w:customStyle="1" w:styleId="147">
    <w:name w:val="search1"/>
    <w:basedOn w:val="1"/>
    <w:qFormat/>
    <w:uiPriority w:val="0"/>
    <w:pPr>
      <w:widowControl/>
      <w:shd w:val="clear" w:color="auto" w:fill="FFFFFF"/>
      <w:spacing w:before="120"/>
      <w:jc w:val="left"/>
    </w:pPr>
    <w:rPr>
      <w:rFonts w:ascii="宋体" w:hAnsi="宋体" w:eastAsia="宋体" w:cs="宋体"/>
      <w:kern w:val="0"/>
      <w:sz w:val="24"/>
      <w:szCs w:val="24"/>
    </w:rPr>
  </w:style>
  <w:style w:type="paragraph" w:customStyle="1" w:styleId="148">
    <w:name w:val="optiond1"/>
    <w:basedOn w:val="1"/>
    <w:qFormat/>
    <w:uiPriority w:val="0"/>
    <w:pPr>
      <w:widowControl/>
      <w:jc w:val="center"/>
    </w:pPr>
    <w:rPr>
      <w:rFonts w:ascii="宋体" w:hAnsi="宋体" w:eastAsia="宋体" w:cs="宋体"/>
      <w:kern w:val="0"/>
      <w:sz w:val="18"/>
      <w:szCs w:val="18"/>
    </w:rPr>
  </w:style>
  <w:style w:type="paragraph" w:customStyle="1" w:styleId="149">
    <w:name w:val="optionul1"/>
    <w:basedOn w:val="1"/>
    <w:qFormat/>
    <w:uiPriority w:val="0"/>
    <w:pPr>
      <w:widowControl/>
      <w:shd w:val="clear" w:color="auto" w:fill="F7F7F7"/>
      <w:jc w:val="center"/>
    </w:pPr>
    <w:rPr>
      <w:rFonts w:ascii="宋体" w:hAnsi="宋体" w:eastAsia="宋体" w:cs="宋体"/>
      <w:vanish/>
      <w:kern w:val="0"/>
      <w:sz w:val="24"/>
      <w:szCs w:val="24"/>
    </w:rPr>
  </w:style>
  <w:style w:type="paragraph" w:customStyle="1" w:styleId="150">
    <w:name w:val="btnsearch1"/>
    <w:basedOn w:val="1"/>
    <w:qFormat/>
    <w:uiPriority w:val="0"/>
    <w:pPr>
      <w:widowControl/>
      <w:spacing w:line="330" w:lineRule="atLeast"/>
      <w:ind w:left="75"/>
      <w:jc w:val="left"/>
    </w:pPr>
    <w:rPr>
      <w:rFonts w:ascii="宋体" w:hAnsi="宋体" w:eastAsia="宋体" w:cs="宋体"/>
      <w:color w:val="999999"/>
      <w:kern w:val="0"/>
      <w:sz w:val="24"/>
      <w:szCs w:val="24"/>
    </w:rPr>
  </w:style>
  <w:style w:type="paragraph" w:customStyle="1" w:styleId="151">
    <w:name w:val="btnsearchbutton1"/>
    <w:basedOn w:val="1"/>
    <w:qFormat/>
    <w:uiPriority w:val="0"/>
    <w:pPr>
      <w:widowControl/>
      <w:ind w:left="75"/>
      <w:jc w:val="left"/>
    </w:pPr>
    <w:rPr>
      <w:rFonts w:ascii="宋体" w:hAnsi="宋体" w:eastAsia="宋体" w:cs="宋体"/>
      <w:kern w:val="0"/>
      <w:sz w:val="24"/>
      <w:szCs w:val="24"/>
    </w:rPr>
  </w:style>
  <w:style w:type="paragraph" w:customStyle="1" w:styleId="152">
    <w:name w:val="p1"/>
    <w:basedOn w:val="1"/>
    <w:qFormat/>
    <w:uiPriority w:val="0"/>
    <w:pPr>
      <w:widowControl/>
      <w:spacing w:line="510" w:lineRule="atLeast"/>
      <w:jc w:val="left"/>
    </w:pPr>
    <w:rPr>
      <w:rFonts w:ascii="宋体" w:hAnsi="宋体" w:eastAsia="宋体" w:cs="宋体"/>
      <w:b/>
      <w:bCs/>
      <w:kern w:val="0"/>
      <w:sz w:val="24"/>
      <w:szCs w:val="24"/>
    </w:rPr>
  </w:style>
  <w:style w:type="paragraph" w:customStyle="1" w:styleId="153">
    <w:name w:val="p2"/>
    <w:basedOn w:val="1"/>
    <w:qFormat/>
    <w:uiPriority w:val="0"/>
    <w:pPr>
      <w:widowControl/>
      <w:spacing w:line="510" w:lineRule="atLeast"/>
      <w:jc w:val="left"/>
    </w:pPr>
    <w:rPr>
      <w:rFonts w:ascii="宋体" w:hAnsi="宋体" w:eastAsia="宋体" w:cs="宋体"/>
      <w:b/>
      <w:bCs/>
      <w:kern w:val="0"/>
      <w:sz w:val="24"/>
      <w:szCs w:val="24"/>
    </w:rPr>
  </w:style>
  <w:style w:type="paragraph" w:customStyle="1" w:styleId="154">
    <w:name w:val="t1"/>
    <w:basedOn w:val="1"/>
    <w:qFormat/>
    <w:uiPriority w:val="0"/>
    <w:pPr>
      <w:widowControl/>
      <w:pBdr>
        <w:bottom w:val="single" w:color="B40001" w:sz="24" w:space="0"/>
      </w:pBdr>
      <w:spacing w:line="600" w:lineRule="atLeast"/>
      <w:jc w:val="left"/>
    </w:pPr>
    <w:rPr>
      <w:rFonts w:ascii="黑体" w:hAnsi="黑体" w:eastAsia="黑体" w:cs="宋体"/>
      <w:b/>
      <w:bCs/>
      <w:color w:val="B40001"/>
      <w:kern w:val="0"/>
      <w:sz w:val="45"/>
      <w:szCs w:val="45"/>
    </w:rPr>
  </w:style>
  <w:style w:type="paragraph" w:customStyle="1" w:styleId="155">
    <w:name w:val="fl1"/>
    <w:basedOn w:val="1"/>
    <w:qFormat/>
    <w:uiPriority w:val="0"/>
    <w:pPr>
      <w:widowControl/>
      <w:spacing w:line="600" w:lineRule="atLeast"/>
      <w:ind w:left="300"/>
      <w:jc w:val="left"/>
    </w:pPr>
    <w:rPr>
      <w:rFonts w:ascii="宋体" w:hAnsi="宋体" w:eastAsia="宋体" w:cs="宋体"/>
      <w:b/>
      <w:bCs/>
      <w:color w:val="005C81"/>
      <w:kern w:val="0"/>
      <w:sz w:val="30"/>
      <w:szCs w:val="30"/>
    </w:rPr>
  </w:style>
  <w:style w:type="paragraph" w:customStyle="1" w:styleId="156">
    <w:name w:val="title1"/>
    <w:basedOn w:val="1"/>
    <w:qFormat/>
    <w:uiPriority w:val="0"/>
    <w:pPr>
      <w:widowControl/>
      <w:pBdr>
        <w:bottom w:val="single" w:color="E5E5E5" w:sz="6" w:space="0"/>
      </w:pBdr>
      <w:jc w:val="left"/>
    </w:pPr>
    <w:rPr>
      <w:rFonts w:ascii="宋体" w:hAnsi="宋体" w:eastAsia="宋体" w:cs="宋体"/>
      <w:b/>
      <w:bCs/>
      <w:kern w:val="0"/>
      <w:sz w:val="24"/>
      <w:szCs w:val="24"/>
    </w:rPr>
  </w:style>
  <w:style w:type="paragraph" w:customStyle="1" w:styleId="157">
    <w:name w:val="more1"/>
    <w:basedOn w:val="1"/>
    <w:qFormat/>
    <w:uiPriority w:val="0"/>
    <w:pPr>
      <w:widowControl/>
      <w:spacing w:before="150"/>
      <w:ind w:firstLine="22384"/>
      <w:jc w:val="left"/>
    </w:pPr>
    <w:rPr>
      <w:rFonts w:ascii="宋体" w:hAnsi="宋体" w:eastAsia="宋体" w:cs="宋体"/>
      <w:kern w:val="0"/>
      <w:sz w:val="24"/>
      <w:szCs w:val="24"/>
    </w:rPr>
  </w:style>
  <w:style w:type="paragraph" w:customStyle="1" w:styleId="158">
    <w:name w:val="title2"/>
    <w:basedOn w:val="1"/>
    <w:qFormat/>
    <w:uiPriority w:val="0"/>
    <w:pPr>
      <w:widowControl/>
      <w:pBdr>
        <w:bottom w:val="single" w:color="7FB5D7" w:sz="6" w:space="0"/>
      </w:pBdr>
      <w:jc w:val="left"/>
    </w:pPr>
    <w:rPr>
      <w:rFonts w:ascii="宋体" w:hAnsi="宋体" w:eastAsia="宋体" w:cs="宋体"/>
      <w:kern w:val="0"/>
      <w:sz w:val="24"/>
      <w:szCs w:val="24"/>
    </w:rPr>
  </w:style>
  <w:style w:type="paragraph" w:customStyle="1" w:styleId="159">
    <w:name w:val="more2"/>
    <w:basedOn w:val="1"/>
    <w:qFormat/>
    <w:uiPriority w:val="0"/>
    <w:pPr>
      <w:widowControl/>
      <w:spacing w:before="150"/>
      <w:jc w:val="left"/>
    </w:pPr>
    <w:rPr>
      <w:rFonts w:ascii="宋体" w:hAnsi="宋体" w:eastAsia="宋体" w:cs="宋体"/>
      <w:color w:val="333333"/>
      <w:kern w:val="0"/>
      <w:sz w:val="18"/>
      <w:szCs w:val="18"/>
    </w:rPr>
  </w:style>
  <w:style w:type="paragraph" w:customStyle="1" w:styleId="160">
    <w:name w:val="con1"/>
    <w:basedOn w:val="1"/>
    <w:qFormat/>
    <w:uiPriority w:val="0"/>
    <w:pPr>
      <w:widowControl/>
      <w:jc w:val="left"/>
    </w:pPr>
    <w:rPr>
      <w:rFonts w:ascii="宋体" w:hAnsi="宋体" w:eastAsia="宋体" w:cs="宋体"/>
      <w:kern w:val="0"/>
      <w:sz w:val="24"/>
      <w:szCs w:val="24"/>
    </w:rPr>
  </w:style>
  <w:style w:type="paragraph" w:customStyle="1" w:styleId="161">
    <w:name w:val="title3"/>
    <w:basedOn w:val="1"/>
    <w:qFormat/>
    <w:uiPriority w:val="0"/>
    <w:pPr>
      <w:widowControl/>
      <w:pBdr>
        <w:top w:val="single" w:color="006BAF" w:sz="18" w:space="0"/>
      </w:pBdr>
      <w:jc w:val="left"/>
    </w:pPr>
    <w:rPr>
      <w:rFonts w:ascii="Tahoma" w:hAnsi="Tahoma" w:eastAsia="宋体" w:cs="Tahoma"/>
      <w:kern w:val="0"/>
      <w:sz w:val="24"/>
      <w:szCs w:val="24"/>
    </w:rPr>
  </w:style>
  <w:style w:type="paragraph" w:customStyle="1" w:styleId="162">
    <w:name w:val="date1"/>
    <w:basedOn w:val="1"/>
    <w:qFormat/>
    <w:uiPriority w:val="0"/>
    <w:pPr>
      <w:widowControl/>
      <w:ind w:left="120" w:right="120"/>
      <w:jc w:val="left"/>
    </w:pPr>
    <w:rPr>
      <w:rFonts w:ascii="宋体" w:hAnsi="宋体" w:eastAsia="宋体" w:cs="宋体"/>
      <w:color w:val="7C7C7C"/>
      <w:kern w:val="0"/>
      <w:sz w:val="24"/>
      <w:szCs w:val="24"/>
    </w:rPr>
  </w:style>
  <w:style w:type="paragraph" w:customStyle="1" w:styleId="163">
    <w:name w:val="item-11"/>
    <w:basedOn w:val="1"/>
    <w:qFormat/>
    <w:uiPriority w:val="0"/>
    <w:pPr>
      <w:widowControl/>
      <w:spacing w:line="450" w:lineRule="atLeast"/>
      <w:jc w:val="left"/>
    </w:pPr>
    <w:rPr>
      <w:rFonts w:ascii="宋体" w:hAnsi="宋体" w:eastAsia="宋体" w:cs="宋体"/>
      <w:b/>
      <w:bCs/>
      <w:kern w:val="0"/>
      <w:sz w:val="24"/>
      <w:szCs w:val="24"/>
    </w:rPr>
  </w:style>
  <w:style w:type="paragraph" w:customStyle="1" w:styleId="164">
    <w:name w:val="date2"/>
    <w:basedOn w:val="1"/>
    <w:qFormat/>
    <w:uiPriority w:val="0"/>
    <w:pPr>
      <w:widowControl/>
      <w:jc w:val="left"/>
    </w:pPr>
    <w:rPr>
      <w:rFonts w:ascii="宋体" w:hAnsi="宋体" w:eastAsia="宋体" w:cs="宋体"/>
      <w:kern w:val="0"/>
      <w:sz w:val="24"/>
      <w:szCs w:val="24"/>
    </w:rPr>
  </w:style>
  <w:style w:type="paragraph" w:customStyle="1" w:styleId="165">
    <w:name w:val="date3"/>
    <w:basedOn w:val="1"/>
    <w:qFormat/>
    <w:uiPriority w:val="0"/>
    <w:pPr>
      <w:widowControl/>
      <w:ind w:left="120" w:right="120"/>
      <w:jc w:val="left"/>
    </w:pPr>
    <w:rPr>
      <w:rFonts w:ascii="宋体" w:hAnsi="宋体" w:eastAsia="宋体" w:cs="宋体"/>
      <w:color w:val="7C7C7C"/>
      <w:kern w:val="0"/>
      <w:sz w:val="24"/>
      <w:szCs w:val="24"/>
    </w:rPr>
  </w:style>
  <w:style w:type="paragraph" w:customStyle="1" w:styleId="166">
    <w:name w:val="item-12"/>
    <w:basedOn w:val="1"/>
    <w:qFormat/>
    <w:uiPriority w:val="0"/>
    <w:pPr>
      <w:widowControl/>
      <w:spacing w:line="450" w:lineRule="atLeast"/>
      <w:jc w:val="left"/>
    </w:pPr>
    <w:rPr>
      <w:rFonts w:ascii="宋体" w:hAnsi="宋体" w:eastAsia="宋体" w:cs="宋体"/>
      <w:b/>
      <w:bCs/>
      <w:kern w:val="0"/>
      <w:sz w:val="24"/>
      <w:szCs w:val="24"/>
    </w:rPr>
  </w:style>
  <w:style w:type="paragraph" w:customStyle="1" w:styleId="167">
    <w:name w:val="date4"/>
    <w:basedOn w:val="1"/>
    <w:qFormat/>
    <w:uiPriority w:val="0"/>
    <w:pPr>
      <w:widowControl/>
      <w:spacing w:before="45" w:line="375" w:lineRule="atLeast"/>
      <w:jc w:val="left"/>
    </w:pPr>
    <w:rPr>
      <w:rFonts w:ascii="微软雅黑" w:hAnsi="微软雅黑" w:eastAsia="微软雅黑" w:cs="宋体"/>
      <w:color w:val="7C7C7C"/>
      <w:kern w:val="0"/>
      <w:szCs w:val="21"/>
    </w:rPr>
  </w:style>
  <w:style w:type="paragraph" w:customStyle="1" w:styleId="168">
    <w:name w:val="main1"/>
    <w:basedOn w:val="1"/>
    <w:qFormat/>
    <w:uiPriority w:val="0"/>
    <w:pPr>
      <w:widowControl/>
      <w:jc w:val="left"/>
    </w:pPr>
    <w:rPr>
      <w:rFonts w:ascii="宋体" w:hAnsi="宋体" w:eastAsia="宋体" w:cs="宋体"/>
      <w:kern w:val="0"/>
      <w:sz w:val="24"/>
      <w:szCs w:val="24"/>
    </w:rPr>
  </w:style>
  <w:style w:type="paragraph" w:customStyle="1" w:styleId="169">
    <w:name w:val="bg1"/>
    <w:basedOn w:val="1"/>
    <w:qFormat/>
    <w:uiPriority w:val="0"/>
    <w:pPr>
      <w:widowControl/>
      <w:shd w:val="clear" w:color="auto" w:fill="000000"/>
      <w:jc w:val="left"/>
    </w:pPr>
    <w:rPr>
      <w:rFonts w:ascii="宋体" w:hAnsi="宋体" w:eastAsia="宋体" w:cs="宋体"/>
      <w:kern w:val="0"/>
      <w:sz w:val="24"/>
      <w:szCs w:val="24"/>
    </w:rPr>
  </w:style>
  <w:style w:type="paragraph" w:customStyle="1" w:styleId="170">
    <w:name w:val="link1"/>
    <w:basedOn w:val="1"/>
    <w:qFormat/>
    <w:uiPriority w:val="0"/>
    <w:pPr>
      <w:widowControl/>
      <w:jc w:val="left"/>
    </w:pPr>
    <w:rPr>
      <w:rFonts w:ascii="宋体" w:hAnsi="宋体" w:eastAsia="宋体" w:cs="宋体"/>
      <w:kern w:val="0"/>
      <w:sz w:val="24"/>
      <w:szCs w:val="24"/>
    </w:rPr>
  </w:style>
  <w:style w:type="paragraph" w:customStyle="1" w:styleId="171">
    <w:name w:val="blue1"/>
    <w:basedOn w:val="1"/>
    <w:qFormat/>
    <w:uiPriority w:val="0"/>
    <w:pPr>
      <w:widowControl/>
      <w:spacing w:line="360" w:lineRule="atLeast"/>
      <w:jc w:val="left"/>
    </w:pPr>
    <w:rPr>
      <w:rFonts w:ascii="宋体" w:hAnsi="宋体" w:eastAsia="宋体" w:cs="宋体"/>
      <w:color w:val="016D9B"/>
      <w:kern w:val="0"/>
      <w:szCs w:val="21"/>
    </w:rPr>
  </w:style>
  <w:style w:type="paragraph" w:customStyle="1" w:styleId="172">
    <w:name w:val="title4"/>
    <w:basedOn w:val="1"/>
    <w:qFormat/>
    <w:uiPriority w:val="0"/>
    <w:pPr>
      <w:widowControl/>
      <w:spacing w:line="300" w:lineRule="atLeast"/>
      <w:jc w:val="center"/>
    </w:pPr>
    <w:rPr>
      <w:rFonts w:ascii="微软雅黑" w:hAnsi="微软雅黑" w:eastAsia="微软雅黑" w:cs="宋体"/>
      <w:color w:val="FFFFFF"/>
      <w:kern w:val="0"/>
      <w:sz w:val="30"/>
      <w:szCs w:val="30"/>
    </w:rPr>
  </w:style>
  <w:style w:type="paragraph" w:customStyle="1" w:styleId="173">
    <w:name w:val="s_title1"/>
    <w:basedOn w:val="1"/>
    <w:qFormat/>
    <w:uiPriority w:val="0"/>
    <w:pPr>
      <w:widowControl/>
      <w:pBdr>
        <w:bottom w:val="single" w:color="B40001" w:sz="12" w:space="0"/>
      </w:pBdr>
      <w:spacing w:line="540" w:lineRule="atLeast"/>
      <w:jc w:val="left"/>
    </w:pPr>
    <w:rPr>
      <w:rFonts w:ascii="宋体" w:hAnsi="宋体" w:eastAsia="宋体" w:cs="宋体"/>
      <w:kern w:val="0"/>
      <w:szCs w:val="21"/>
    </w:rPr>
  </w:style>
  <w:style w:type="paragraph" w:customStyle="1" w:styleId="174">
    <w:name w:val="tit1"/>
    <w:basedOn w:val="1"/>
    <w:qFormat/>
    <w:uiPriority w:val="0"/>
    <w:pPr>
      <w:widowControl/>
      <w:spacing w:line="450" w:lineRule="atLeast"/>
      <w:jc w:val="left"/>
    </w:pPr>
    <w:rPr>
      <w:rFonts w:ascii="宋体" w:hAnsi="宋体" w:eastAsia="宋体" w:cs="宋体"/>
      <w:kern w:val="0"/>
      <w:szCs w:val="21"/>
    </w:rPr>
  </w:style>
  <w:style w:type="paragraph" w:customStyle="1" w:styleId="175">
    <w:name w:val="t2"/>
    <w:basedOn w:val="1"/>
    <w:qFormat/>
    <w:uiPriority w:val="0"/>
    <w:pPr>
      <w:widowControl/>
      <w:pBdr>
        <w:top w:val="single" w:color="FFDCD6" w:sz="6" w:space="0"/>
        <w:left w:val="single" w:color="FFDCD6" w:sz="6" w:space="0"/>
        <w:bottom w:val="single" w:color="FFDCD6" w:sz="6" w:space="0"/>
        <w:right w:val="single" w:color="FFDCD6" w:sz="6" w:space="0"/>
      </w:pBdr>
      <w:jc w:val="left"/>
    </w:pPr>
    <w:rPr>
      <w:rFonts w:ascii="宋体" w:hAnsi="宋体" w:eastAsia="宋体" w:cs="宋体"/>
      <w:kern w:val="0"/>
      <w:sz w:val="24"/>
      <w:szCs w:val="24"/>
    </w:rPr>
  </w:style>
  <w:style w:type="paragraph" w:customStyle="1" w:styleId="176">
    <w:name w:val="bo1"/>
    <w:basedOn w:val="1"/>
    <w:qFormat/>
    <w:uiPriority w:val="0"/>
    <w:pPr>
      <w:widowControl/>
      <w:jc w:val="left"/>
    </w:pPr>
    <w:rPr>
      <w:rFonts w:ascii="宋体" w:hAnsi="宋体" w:eastAsia="宋体" w:cs="宋体"/>
      <w:kern w:val="0"/>
      <w:sz w:val="24"/>
      <w:szCs w:val="24"/>
    </w:rPr>
  </w:style>
  <w:style w:type="paragraph" w:customStyle="1" w:styleId="177">
    <w:name w:val="tit2"/>
    <w:basedOn w:val="1"/>
    <w:qFormat/>
    <w:uiPriority w:val="0"/>
    <w:pPr>
      <w:widowControl/>
      <w:pBdr>
        <w:top w:val="single" w:color="D2D2D2" w:sz="6" w:space="0"/>
        <w:left w:val="single" w:color="D2D2D2" w:sz="6" w:space="0"/>
        <w:bottom w:val="single" w:color="D2D2D2" w:sz="6" w:space="0"/>
        <w:right w:val="single" w:color="D2D2D2" w:sz="6" w:space="0"/>
      </w:pBdr>
      <w:jc w:val="left"/>
    </w:pPr>
    <w:rPr>
      <w:rFonts w:ascii="宋体" w:hAnsi="宋体" w:eastAsia="宋体" w:cs="宋体"/>
      <w:kern w:val="0"/>
      <w:sz w:val="24"/>
      <w:szCs w:val="24"/>
    </w:rPr>
  </w:style>
  <w:style w:type="paragraph" w:customStyle="1" w:styleId="178">
    <w:name w:val="m_bg1"/>
    <w:basedOn w:val="1"/>
    <w:qFormat/>
    <w:uiPriority w:val="0"/>
    <w:pPr>
      <w:widowControl/>
      <w:spacing w:before="105"/>
      <w:jc w:val="left"/>
    </w:pPr>
    <w:rPr>
      <w:rFonts w:ascii="宋体" w:hAnsi="宋体" w:eastAsia="宋体" w:cs="宋体"/>
      <w:kern w:val="0"/>
      <w:sz w:val="24"/>
      <w:szCs w:val="24"/>
    </w:rPr>
  </w:style>
  <w:style w:type="paragraph" w:customStyle="1" w:styleId="179">
    <w:name w:val="t_n1"/>
    <w:basedOn w:val="1"/>
    <w:qFormat/>
    <w:uiPriority w:val="0"/>
    <w:pPr>
      <w:widowControl/>
      <w:jc w:val="left"/>
    </w:pPr>
    <w:rPr>
      <w:rFonts w:ascii="宋体" w:hAnsi="宋体" w:eastAsia="宋体" w:cs="宋体"/>
      <w:kern w:val="0"/>
      <w:sz w:val="24"/>
      <w:szCs w:val="24"/>
    </w:rPr>
  </w:style>
  <w:style w:type="paragraph" w:customStyle="1" w:styleId="180">
    <w:name w:val="tab1"/>
    <w:basedOn w:val="1"/>
    <w:uiPriority w:val="0"/>
    <w:pPr>
      <w:widowControl/>
      <w:pBdr>
        <w:top w:val="single" w:color="D2D2D2" w:sz="6" w:space="0"/>
        <w:left w:val="single" w:color="D2D2D2" w:sz="6" w:space="0"/>
        <w:bottom w:val="single" w:color="D2D2D2" w:sz="6" w:space="0"/>
        <w:right w:val="single" w:color="D2D2D2" w:sz="6" w:space="0"/>
      </w:pBdr>
      <w:jc w:val="left"/>
    </w:pPr>
    <w:rPr>
      <w:rFonts w:ascii="宋体" w:hAnsi="宋体" w:eastAsia="宋体" w:cs="宋体"/>
      <w:vanish/>
      <w:kern w:val="0"/>
      <w:sz w:val="24"/>
      <w:szCs w:val="24"/>
    </w:rPr>
  </w:style>
  <w:style w:type="paragraph" w:customStyle="1" w:styleId="181">
    <w:name w:val="on1"/>
    <w:basedOn w:val="1"/>
    <w:qFormat/>
    <w:uiPriority w:val="0"/>
    <w:pPr>
      <w:widowControl/>
      <w:jc w:val="left"/>
    </w:pPr>
    <w:rPr>
      <w:rFonts w:ascii="宋体" w:hAnsi="宋体" w:eastAsia="宋体" w:cs="宋体"/>
      <w:kern w:val="0"/>
      <w:sz w:val="24"/>
      <w:szCs w:val="24"/>
    </w:rPr>
  </w:style>
  <w:style w:type="paragraph" w:customStyle="1" w:styleId="182">
    <w:name w:val="a_d1"/>
    <w:basedOn w:val="1"/>
    <w:qFormat/>
    <w:uiPriority w:val="0"/>
    <w:pPr>
      <w:widowControl/>
      <w:pBdr>
        <w:bottom w:val="single" w:color="C6C6C6" w:sz="6" w:space="0"/>
      </w:pBdr>
      <w:shd w:val="clear" w:color="auto" w:fill="EEEEEE"/>
      <w:spacing w:line="330" w:lineRule="atLeast"/>
      <w:jc w:val="left"/>
    </w:pPr>
    <w:rPr>
      <w:rFonts w:ascii="宋体" w:hAnsi="宋体" w:eastAsia="宋体" w:cs="宋体"/>
      <w:kern w:val="0"/>
      <w:szCs w:val="21"/>
    </w:rPr>
  </w:style>
  <w:style w:type="paragraph" w:customStyle="1" w:styleId="183">
    <w:name w:val="tit3"/>
    <w:basedOn w:val="1"/>
    <w:qFormat/>
    <w:uiPriority w:val="0"/>
    <w:pPr>
      <w:widowControl/>
      <w:jc w:val="center"/>
    </w:pPr>
    <w:rPr>
      <w:rFonts w:ascii="宋体" w:hAnsi="宋体" w:eastAsia="宋体" w:cs="宋体"/>
      <w:kern w:val="0"/>
      <w:sz w:val="24"/>
      <w:szCs w:val="24"/>
    </w:rPr>
  </w:style>
  <w:style w:type="paragraph" w:customStyle="1" w:styleId="184">
    <w:name w:val="fontsize1"/>
    <w:basedOn w:val="1"/>
    <w:qFormat/>
    <w:uiPriority w:val="0"/>
    <w:pPr>
      <w:widowControl/>
      <w:pBdr>
        <w:bottom w:val="single" w:color="D1D1D1" w:sz="6" w:space="0"/>
      </w:pBdr>
      <w:spacing w:line="330" w:lineRule="atLeast"/>
      <w:jc w:val="left"/>
    </w:pPr>
    <w:rPr>
      <w:rFonts w:ascii="宋体" w:hAnsi="宋体" w:eastAsia="宋体" w:cs="宋体"/>
      <w:kern w:val="0"/>
      <w:sz w:val="24"/>
      <w:szCs w:val="24"/>
    </w:rPr>
  </w:style>
  <w:style w:type="paragraph" w:customStyle="1" w:styleId="185">
    <w:name w:val="editor1"/>
    <w:basedOn w:val="1"/>
    <w:qFormat/>
    <w:uiPriority w:val="0"/>
    <w:pPr>
      <w:widowControl/>
      <w:spacing w:before="450" w:after="450"/>
      <w:ind w:left="450" w:right="450"/>
      <w:jc w:val="right"/>
    </w:pPr>
    <w:rPr>
      <w:rFonts w:ascii="宋体" w:hAnsi="宋体" w:eastAsia="宋体" w:cs="宋体"/>
      <w:kern w:val="0"/>
      <w:sz w:val="18"/>
      <w:szCs w:val="18"/>
    </w:rPr>
  </w:style>
  <w:style w:type="paragraph" w:customStyle="1" w:styleId="186">
    <w:name w:val="back1"/>
    <w:basedOn w:val="1"/>
    <w:qFormat/>
    <w:uiPriority w:val="0"/>
    <w:pPr>
      <w:widowControl/>
      <w:spacing w:line="570" w:lineRule="atLeast"/>
      <w:jc w:val="left"/>
    </w:pPr>
    <w:rPr>
      <w:rFonts w:ascii="宋体" w:hAnsi="宋体" w:eastAsia="宋体" w:cs="宋体"/>
      <w:color w:val="DF0506"/>
      <w:kern w:val="0"/>
      <w:sz w:val="24"/>
      <w:szCs w:val="24"/>
    </w:rPr>
  </w:style>
  <w:style w:type="paragraph" w:customStyle="1" w:styleId="187">
    <w:name w:val="share1"/>
    <w:basedOn w:val="1"/>
    <w:qFormat/>
    <w:uiPriority w:val="0"/>
    <w:pPr>
      <w:widowControl/>
      <w:pBdr>
        <w:bottom w:val="single" w:color="D1D1D1" w:sz="6" w:space="11"/>
      </w:pBdr>
      <w:spacing w:line="330" w:lineRule="atLeast"/>
      <w:jc w:val="left"/>
    </w:pPr>
    <w:rPr>
      <w:rFonts w:ascii="宋体" w:hAnsi="宋体" w:eastAsia="宋体" w:cs="宋体"/>
      <w:kern w:val="0"/>
      <w:sz w:val="24"/>
      <w:szCs w:val="24"/>
    </w:rPr>
  </w:style>
  <w:style w:type="paragraph" w:customStyle="1" w:styleId="188">
    <w:name w:val="download1"/>
    <w:basedOn w:val="1"/>
    <w:qFormat/>
    <w:uiPriority w:val="0"/>
    <w:pPr>
      <w:widowControl/>
      <w:jc w:val="left"/>
    </w:pPr>
    <w:rPr>
      <w:rFonts w:ascii="宋体" w:hAnsi="宋体" w:eastAsia="宋体" w:cs="宋体"/>
      <w:kern w:val="0"/>
      <w:sz w:val="24"/>
      <w:szCs w:val="24"/>
    </w:rPr>
  </w:style>
  <w:style w:type="paragraph" w:customStyle="1" w:styleId="189">
    <w:name w:val="bdsharebuttonbox1"/>
    <w:basedOn w:val="1"/>
    <w:qFormat/>
    <w:uiPriority w:val="0"/>
    <w:pPr>
      <w:widowControl/>
      <w:ind w:left="1500"/>
      <w:jc w:val="left"/>
    </w:pPr>
    <w:rPr>
      <w:rFonts w:ascii="宋体" w:hAnsi="宋体" w:eastAsia="宋体" w:cs="宋体"/>
      <w:kern w:val="0"/>
      <w:sz w:val="24"/>
      <w:szCs w:val="24"/>
    </w:rPr>
  </w:style>
  <w:style w:type="paragraph" w:customStyle="1" w:styleId="190">
    <w:name w:val="printbox1"/>
    <w:basedOn w:val="1"/>
    <w:qFormat/>
    <w:uiPriority w:val="0"/>
    <w:pPr>
      <w:widowControl/>
      <w:jc w:val="center"/>
    </w:pPr>
    <w:rPr>
      <w:rFonts w:ascii="宋体" w:hAnsi="宋体" w:eastAsia="宋体" w:cs="宋体"/>
      <w:kern w:val="0"/>
      <w:sz w:val="24"/>
      <w:szCs w:val="24"/>
    </w:rPr>
  </w:style>
  <w:style w:type="paragraph" w:customStyle="1" w:styleId="191">
    <w:name w:val="bds_more1"/>
    <w:basedOn w:val="1"/>
    <w:qFormat/>
    <w:uiPriority w:val="0"/>
    <w:pPr>
      <w:widowControl/>
      <w:spacing w:before="90" w:after="90" w:line="360" w:lineRule="atLeast"/>
      <w:ind w:right="90"/>
      <w:jc w:val="left"/>
    </w:pPr>
    <w:rPr>
      <w:rFonts w:ascii="宋体" w:hAnsi="宋体" w:eastAsia="宋体" w:cs="宋体"/>
      <w:color w:val="333333"/>
      <w:kern w:val="0"/>
      <w:sz w:val="27"/>
      <w:szCs w:val="27"/>
    </w:rPr>
  </w:style>
  <w:style w:type="paragraph" w:customStyle="1" w:styleId="192">
    <w:name w:val="bds_count1"/>
    <w:basedOn w:val="1"/>
    <w:qFormat/>
    <w:uiPriority w:val="0"/>
    <w:pPr>
      <w:widowControl/>
      <w:spacing w:before="90"/>
      <w:ind w:right="90"/>
      <w:jc w:val="center"/>
    </w:pPr>
    <w:rPr>
      <w:rFonts w:ascii="宋体" w:hAnsi="宋体" w:eastAsia="宋体" w:cs="宋体"/>
      <w:color w:val="333333"/>
      <w:kern w:val="0"/>
      <w:sz w:val="24"/>
      <w:szCs w:val="24"/>
    </w:rPr>
  </w:style>
  <w:style w:type="character" w:customStyle="1" w:styleId="193">
    <w:name w:val="fr1"/>
    <w:basedOn w:val="13"/>
    <w:qFormat/>
    <w:uiPriority w:val="0"/>
  </w:style>
  <w:style w:type="character" w:customStyle="1" w:styleId="194">
    <w:name w:val="页眉 Char"/>
    <w:basedOn w:val="13"/>
    <w:link w:val="10"/>
    <w:qFormat/>
    <w:uiPriority w:val="99"/>
    <w:rPr>
      <w:sz w:val="18"/>
      <w:szCs w:val="18"/>
    </w:rPr>
  </w:style>
  <w:style w:type="character" w:customStyle="1" w:styleId="195">
    <w:name w:val="页脚 Char"/>
    <w:basedOn w:val="13"/>
    <w:link w:val="9"/>
    <w:uiPriority w:val="99"/>
    <w:rPr>
      <w:sz w:val="18"/>
      <w:szCs w:val="18"/>
    </w:rPr>
  </w:style>
  <w:style w:type="character" w:customStyle="1" w:styleId="196">
    <w:name w:val="批注框文本 Char"/>
    <w:basedOn w:val="13"/>
    <w:link w:val="8"/>
    <w:semiHidden/>
    <w:uiPriority w:val="99"/>
    <w:rPr>
      <w:sz w:val="18"/>
      <w:szCs w:val="18"/>
    </w:rPr>
  </w:style>
  <w:style w:type="character" w:customStyle="1" w:styleId="197">
    <w:name w:val="style_kwd1"/>
    <w:basedOn w:val="13"/>
    <w:qFormat/>
    <w:uiPriority w:val="0"/>
    <w:rPr>
      <w:shd w:val="clear" w:color="auto" w:fill="FFFFA6"/>
    </w:rPr>
  </w:style>
  <w:style w:type="character" w:customStyle="1" w:styleId="198">
    <w:name w:val="日期 Char"/>
    <w:basedOn w:val="13"/>
    <w:link w:val="7"/>
    <w:semiHidden/>
    <w:qFormat/>
    <w:uiPriority w:val="99"/>
  </w:style>
  <w:style w:type="character" w:customStyle="1" w:styleId="199">
    <w:name w:val="font2"/>
    <w:basedOn w:val="13"/>
    <w:qFormat/>
    <w:uiPriority w:val="0"/>
  </w:style>
  <w:style w:type="character" w:customStyle="1" w:styleId="200">
    <w:name w:val="li_021"/>
    <w:basedOn w:val="13"/>
    <w:qFormat/>
    <w:uiPriority w:val="0"/>
    <w:rPr>
      <w:rFonts w:hint="eastAsia" w:ascii="宋体" w:hAnsi="宋体" w:eastAsia="宋体"/>
      <w:color w:val="333333"/>
      <w:sz w:val="18"/>
      <w:szCs w:val="18"/>
    </w:rPr>
  </w:style>
  <w:style w:type="character" w:customStyle="1" w:styleId="201">
    <w:name w:val="li_041"/>
    <w:basedOn w:val="13"/>
    <w:qFormat/>
    <w:uiPriority w:val="0"/>
    <w:rPr>
      <w:rFonts w:hint="eastAsia" w:ascii="宋体" w:hAnsi="宋体" w:eastAsia="宋体"/>
      <w:color w:val="333333"/>
      <w:sz w:val="18"/>
      <w:szCs w:val="18"/>
    </w:rPr>
  </w:style>
  <w:style w:type="paragraph" w:customStyle="1" w:styleId="202">
    <w:name w:val="Char1"/>
    <w:basedOn w:val="1"/>
    <w:qFormat/>
    <w:uiPriority w:val="0"/>
    <w:pPr>
      <w:spacing w:line="240" w:lineRule="exact"/>
    </w:pPr>
    <w:rPr>
      <w:rFonts w:ascii="仿宋_GB2312" w:hAnsi="宋体" w:eastAsia="仿宋_GB2312" w:cs="Times New Roman"/>
      <w:szCs w:val="21"/>
    </w:rPr>
  </w:style>
  <w:style w:type="character" w:customStyle="1" w:styleId="203">
    <w:name w:val="emtidy-6"/>
    <w:qFormat/>
    <w:uiPriority w:val="0"/>
    <w:rPr>
      <w:sz w:val="24"/>
    </w:rPr>
  </w:style>
  <w:style w:type="character" w:customStyle="1" w:styleId="204">
    <w:name w:val="fontstyle01"/>
    <w:qFormat/>
    <w:uiPriority w:val="0"/>
    <w:rPr>
      <w:rFonts w:hint="eastAsia" w:ascii="新宋体" w:hAnsi="新宋体" w:eastAsia="新宋体"/>
      <w:color w:val="000000"/>
      <w:sz w:val="30"/>
      <w:szCs w:val="30"/>
    </w:rPr>
  </w:style>
  <w:style w:type="paragraph" w:styleId="205">
    <w:name w:val="List Paragraph"/>
    <w:basedOn w:val="1"/>
    <w:unhideWhenUsed/>
    <w:qFormat/>
    <w:uiPriority w:val="99"/>
    <w:pPr>
      <w:ind w:firstLine="420" w:firstLineChars="200"/>
    </w:pPr>
  </w:style>
  <w:style w:type="paragraph" w:customStyle="1" w:styleId="206">
    <w:name w:val="_Style 11"/>
    <w:basedOn w:val="1"/>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207">
    <w:name w:val="_Style 8"/>
    <w:basedOn w:val="1"/>
    <w:qFormat/>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208">
    <w:name w:val="zw"/>
    <w:basedOn w:val="1"/>
    <w:qFormat/>
    <w:uiPriority w:val="0"/>
    <w:pPr>
      <w:widowControl/>
      <w:spacing w:before="30"/>
      <w:ind w:left="100" w:right="100"/>
    </w:pPr>
    <w:rPr>
      <w:rFonts w:ascii="方正书宋简体" w:hAnsi="宋体" w:eastAsia="方正书宋简体" w:cs="Times New Roman"/>
      <w:color w:val="000000"/>
      <w:kern w:val="0"/>
      <w:szCs w:val="21"/>
    </w:rPr>
  </w:style>
  <w:style w:type="character" w:customStyle="1" w:styleId="209">
    <w:name w:val="bjh-p"/>
    <w:basedOn w:val="13"/>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8AA03A-0AD4-4867-B4A0-97511160B5A8}">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32</Pages>
  <Words>2044</Words>
  <Characters>11657</Characters>
  <Lines>97</Lines>
  <Paragraphs>27</Paragraphs>
  <TotalTime>724</TotalTime>
  <ScaleCrop>false</ScaleCrop>
  <LinksUpToDate>false</LinksUpToDate>
  <CharactersWithSpaces>13674</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2020-02-24T09:05:00Z</dcterms:created>
  <dc:creator>胡恒波</dc:creator>
  <cp:lastModifiedBy>user</cp:lastModifiedBy>
  <cp:lastPrinted>2020-03-18T07:14:00Z</cp:lastPrinted>
  <dcterms:modified xsi:type="dcterms:W3CDTF">2020-03-19T02:07:05Z</dcterms:modified>
  <cp:revision>937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