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B0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1E20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 w14:paraId="59A7B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废止行政规范性文件目录（征求意见稿）</w:t>
      </w:r>
    </w:p>
    <w:bookmarkEnd w:id="0"/>
    <w:tbl>
      <w:tblPr>
        <w:tblStyle w:val="2"/>
        <w:tblW w:w="1118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807"/>
        <w:gridCol w:w="7300"/>
        <w:gridCol w:w="3073"/>
      </w:tblGrid>
      <w:tr w14:paraId="48C77B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5" w:hRule="atLeast"/>
          <w:tblHeader/>
          <w:jc w:val="center"/>
        </w:trPr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DC920">
            <w:pPr>
              <w:widowControl/>
              <w:autoSpaceDE w:val="0"/>
              <w:autoSpaceDN w:val="0"/>
              <w:adjustRightInd w:val="0"/>
              <w:jc w:val="center"/>
              <w:rPr>
                <w:rFonts w:ascii="方正黑体_GBK" w:hAnsi="Calibri" w:eastAsia="方正黑体_GBK" w:cs="方正黑体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Calibri" w:eastAsia="方正黑体_GBK" w:cs="方正黑体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7202B">
            <w:pPr>
              <w:widowControl/>
              <w:autoSpaceDE w:val="0"/>
              <w:autoSpaceDN w:val="0"/>
              <w:adjustRightInd w:val="0"/>
              <w:jc w:val="center"/>
              <w:rPr>
                <w:rFonts w:ascii="方正黑体_GBK" w:hAnsi="Calibri" w:eastAsia="方正黑体_GBK" w:cs="方正黑体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Calibri" w:eastAsia="方正黑体_GBK" w:cs="方正黑体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文件名称</w:t>
            </w:r>
          </w:p>
        </w:tc>
        <w:tc>
          <w:tcPr>
            <w:tcW w:w="3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CDE72">
            <w:pPr>
              <w:widowControl/>
              <w:autoSpaceDE w:val="0"/>
              <w:autoSpaceDN w:val="0"/>
              <w:adjustRightInd w:val="0"/>
              <w:jc w:val="center"/>
              <w:rPr>
                <w:rFonts w:ascii="方正黑体_GBK" w:hAnsi="Calibri" w:eastAsia="方正黑体_GBK" w:cs="方正黑体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Calibri" w:eastAsia="方正黑体_GBK" w:cs="方正黑体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文号</w:t>
            </w:r>
          </w:p>
        </w:tc>
      </w:tr>
      <w:tr w14:paraId="713C4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86" w:hRule="atLeast"/>
          <w:jc w:val="center"/>
        </w:trPr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93A7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8657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  <w:t>江苏省食品药品监督管理局关于促进药品现代物流发展的意见</w:t>
            </w:r>
          </w:p>
        </w:tc>
        <w:tc>
          <w:tcPr>
            <w:tcW w:w="3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ABF81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  <w:t>苏食药监市〔2007〕115号</w:t>
            </w:r>
          </w:p>
        </w:tc>
      </w:tr>
      <w:tr w14:paraId="1686EE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691D1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9378D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  <w:t>关于印发《江苏省药品医疗器械经营企业（GSP）软件功能标准（试行）》和《江苏省药品医疗器械经营企业远程监管系统数据接口标准（试行）》的通知</w:t>
            </w:r>
          </w:p>
        </w:tc>
        <w:tc>
          <w:tcPr>
            <w:tcW w:w="3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9BD35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  <w:t>苏食药监市〔2007〕335号</w:t>
            </w:r>
          </w:p>
        </w:tc>
      </w:tr>
      <w:tr w14:paraId="03C460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3" w:hRule="atLeast"/>
          <w:jc w:val="center"/>
        </w:trPr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370B2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473A8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  <w:t>关于印发《江苏省药品零售连锁企业准入标准》和《江苏省药品零售连锁企业远程药事服务及审方系统指导原则》的通知</w:t>
            </w:r>
          </w:p>
        </w:tc>
        <w:tc>
          <w:tcPr>
            <w:tcW w:w="3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636A8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8"/>
                <w:szCs w:val="28"/>
              </w:rPr>
              <w:t>苏食药监药通〔2014〕70号</w:t>
            </w:r>
          </w:p>
        </w:tc>
      </w:tr>
    </w:tbl>
    <w:p w14:paraId="1EB33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 w14:paraId="32988144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02CD8"/>
    <w:rsid w:val="1530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2026-09-10T06:59:00Z</dcterms:created>
  <dc:creator>一辈子</dc:creator>
  <cp:lastModifiedBy>一辈子</cp:lastModifiedBy>
  <dcterms:modified xsi:type="dcterms:W3CDTF">2026-09-10T07:00:14Z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6293AC79F1DC4D9CA50C819D7CB7D97C_11</vt:lpwstr>
  </property>
  <property fmtid="{D5CDD505-2E9C-101B-9397-08002B2CF9AE}" pid="4" name="KSOTemplateDocerSaveRecord">
    <vt:lpwstr>eyJoZGlkIjoiZDZhOTk3NzA4NzU0NTkyNzc4NWRhZDAzZWFiNzgyZmIiLCJ1c2VySWQiOiIyODA4OTkxNzYifQ==</vt:lpwstr>
  </property>
</Properties>
</file>