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90" w:lineRule="atLeast"/>
        <w:ind w:firstLine="0" w:firstLineChars="0"/>
        <w:jc w:val="left"/>
        <w:textAlignment w:val="auto"/>
        <w:rPr>
          <w:rFonts w:hint="default" w:ascii="方正仿宋_GBK" w:hAnsi="方正仿宋_GBK" w:eastAsia="方正仿宋_GBK" w:cs="方正仿宋_GBK"/>
          <w:b w:val="0"/>
          <w:bCs w:val="0"/>
          <w:color w:val="auto"/>
          <w:spacing w:val="0"/>
          <w:kern w:val="0"/>
          <w:sz w:val="32"/>
          <w:szCs w:val="32"/>
          <w:lang w:val="en-US" w:eastAsia="zh-CN"/>
        </w:rPr>
      </w:pPr>
      <w:r>
        <w:rPr>
          <w:rFonts w:hint="eastAsia" w:ascii="方正仿宋_GBK" w:hAnsi="方正仿宋_GBK" w:eastAsia="方正仿宋_GBK" w:cs="方正仿宋_GBK"/>
          <w:b w:val="0"/>
          <w:bCs w:val="0"/>
          <w:color w:val="auto"/>
          <w:spacing w:val="0"/>
          <w:kern w:val="0"/>
          <w:sz w:val="32"/>
          <w:szCs w:val="32"/>
          <w:lang w:val="en-US" w:eastAsia="zh-CN"/>
        </w:rPr>
        <w:t>附件4</w:t>
      </w:r>
    </w:p>
    <w:p>
      <w:pPr>
        <w:keepNext w:val="0"/>
        <w:keepLines w:val="0"/>
        <w:pageBreakBefore w:val="0"/>
        <w:widowControl w:val="0"/>
        <w:kinsoku/>
        <w:wordWrap/>
        <w:overflowPunct/>
        <w:topLinePunct w:val="0"/>
        <w:autoSpaceDE/>
        <w:autoSpaceDN/>
        <w:bidi w:val="0"/>
        <w:adjustRightInd w:val="0"/>
        <w:snapToGrid w:val="0"/>
        <w:spacing w:beforeAutospacing="0" w:afterAutospacing="0" w:line="590" w:lineRule="atLeast"/>
        <w:ind w:left="0" w:leftChars="0" w:right="0"/>
        <w:jc w:val="center"/>
        <w:textAlignment w:val="auto"/>
        <w:rPr>
          <w:rFonts w:hint="eastAsia" w:ascii="方正小标宋_GBK" w:hAnsi="方正小标宋_GBK" w:eastAsia="方正小标宋_GBK" w:cs="方正小标宋_GBK"/>
          <w:b w:val="0"/>
          <w:bCs w:val="0"/>
          <w:color w:val="auto"/>
          <w:kern w:val="0"/>
          <w:sz w:val="44"/>
          <w:szCs w:val="44"/>
          <w:shd w:val="clear" w:color="auto" w:fill="FFFFFF"/>
          <w:lang w:val="en-US" w:eastAsia="zh-CN" w:bidi="ar-SA"/>
        </w:rPr>
      </w:pPr>
      <w:r>
        <w:rPr>
          <w:rFonts w:hint="eastAsia" w:ascii="方正小标宋_GBK" w:hAnsi="方正小标宋_GBK" w:eastAsia="方正小标宋_GBK" w:cs="方正小标宋_GBK"/>
          <w:b w:val="0"/>
          <w:bCs w:val="0"/>
          <w:color w:val="auto"/>
          <w:kern w:val="0"/>
          <w:sz w:val="44"/>
          <w:szCs w:val="44"/>
          <w:shd w:val="clear" w:color="auto" w:fill="FFFFFF"/>
          <w:lang w:val="en-US" w:eastAsia="zh-CN" w:bidi="ar-SA"/>
        </w:rPr>
        <w:t>化妆品行政处罚裁量基准</w:t>
      </w:r>
    </w:p>
    <w:p>
      <w:pPr>
        <w:keepNext w:val="0"/>
        <w:keepLines w:val="0"/>
        <w:pageBreakBefore w:val="0"/>
        <w:widowControl w:val="0"/>
        <w:kinsoku/>
        <w:wordWrap/>
        <w:overflowPunct/>
        <w:topLinePunct w:val="0"/>
        <w:autoSpaceDE/>
        <w:autoSpaceDN/>
        <w:bidi w:val="0"/>
        <w:adjustRightInd w:val="0"/>
        <w:snapToGrid w:val="0"/>
        <w:spacing w:beforeAutospacing="0" w:afterAutospacing="0" w:line="590" w:lineRule="atLeast"/>
        <w:ind w:left="0" w:leftChars="0" w:right="0"/>
        <w:jc w:val="center"/>
        <w:textAlignment w:val="auto"/>
        <w:rPr>
          <w:rFonts w:hint="eastAsia" w:ascii="方正楷体_GBK" w:hAnsi="方正楷体_GBK" w:eastAsia="方正楷体_GBK" w:cs="方正楷体_GBK"/>
          <w:b w:val="0"/>
          <w:bCs w:val="0"/>
          <w:color w:val="auto"/>
          <w:kern w:val="0"/>
          <w:sz w:val="32"/>
          <w:szCs w:val="32"/>
          <w:shd w:val="clear" w:color="auto" w:fill="FFFFFF"/>
          <w:lang w:val="en-US" w:eastAsia="zh-CN" w:bidi="ar-SA"/>
        </w:rPr>
      </w:pP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w:t>
      </w: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征求意见</w:t>
      </w: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稿）</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仿宋_GBK" w:hAnsi="方正仿宋_GBK" w:eastAsia="方正仿宋_GBK" w:cs="方正仿宋_GBK"/>
          <w:b w:val="0"/>
          <w:bCs w:val="0"/>
          <w:color w:val="auto"/>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第一条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本条是对《化妆品监督管理条例》第五十九条“并处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万元以下罚款”裁量基准的规定。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val="en-US" w:eastAsia="zh-CN"/>
        </w:rPr>
        <w:t>江苏省药品监督管理</w:t>
      </w:r>
      <w:r>
        <w:rPr>
          <w:rFonts w:hint="eastAsia" w:ascii="方正仿宋_GBK" w:hAnsi="方正仿宋_GBK" w:eastAsia="方正仿宋_GBK" w:cs="方正仿宋_GBK"/>
          <w:b w:val="0"/>
          <w:bCs w:val="0"/>
          <w:color w:val="auto"/>
          <w:kern w:val="0"/>
          <w:sz w:val="32"/>
          <w:szCs w:val="32"/>
          <w:shd w:val="clear" w:color="auto" w:fill="FFFFFF"/>
        </w:rPr>
        <w:t>药品行政处罚裁量</w:t>
      </w:r>
      <w:r>
        <w:rPr>
          <w:rFonts w:hint="eastAsia" w:ascii="方正仿宋_GBK" w:hAnsi="方正仿宋_GBK" w:eastAsia="方正仿宋_GBK" w:cs="方正仿宋_GBK"/>
          <w:b w:val="0"/>
          <w:bCs w:val="0"/>
          <w:color w:val="auto"/>
          <w:kern w:val="0"/>
          <w:sz w:val="32"/>
          <w:szCs w:val="32"/>
          <w:shd w:val="clear" w:color="auto" w:fill="FFFFFF"/>
          <w:lang w:val="en-US" w:eastAsia="zh-CN"/>
        </w:rPr>
        <w:t>权</w:t>
      </w:r>
      <w:r>
        <w:rPr>
          <w:rFonts w:hint="eastAsia" w:ascii="方正仿宋_GBK" w:hAnsi="方正仿宋_GBK" w:eastAsia="方正仿宋_GBK" w:cs="方正仿宋_GBK"/>
          <w:b w:val="0"/>
          <w:bCs w:val="0"/>
          <w:color w:val="auto"/>
          <w:kern w:val="0"/>
          <w:sz w:val="32"/>
          <w:szCs w:val="32"/>
          <w:shd w:val="clear" w:color="auto" w:fill="FFFFFF"/>
        </w:rPr>
        <w:t>适用规则》（以下简称适用规则）第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处5万元以下罚款</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处5万元以下罚款</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8</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8</w:t>
      </w:r>
      <w:r>
        <w:rPr>
          <w:rFonts w:hint="eastAsia" w:ascii="方正仿宋_GBK" w:hAnsi="方正仿宋_GBK" w:eastAsia="方正仿宋_GBK" w:cs="方正仿宋_GBK"/>
          <w:b w:val="0"/>
          <w:bCs w:val="0"/>
          <w:color w:val="auto"/>
          <w:sz w:val="32"/>
          <w:szCs w:val="32"/>
          <w:lang w:val="en-US" w:eastAsia="zh-CN"/>
        </w:rPr>
        <w:t>万元以下罚款</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12</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1.原料购进或者产品销售渠道不合法或者不明；</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2.责令停产停业后擅自恢复生产或经营；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12</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8</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12</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1.《化妆品监督管理条例》第五十九条  有下列情形之一的，由负责药品监督管理的部门没收违法所得、违法生产经营的化妆品和专门用于违法生产经营的原料、包装材料、工具、设备等物品；违法生产经营的化妆品货值金额不足</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万元的，并处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万元以下罚款；货值金额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万元以上的，并处货值金额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w:t>
      </w:r>
      <w:r>
        <w:rPr>
          <w:rFonts w:hint="eastAsia" w:ascii="方正仿宋_GBK" w:hAnsi="方正仿宋_GBK" w:eastAsia="方正仿宋_GBK" w:cs="方正仿宋_GBK"/>
          <w:b w:val="0"/>
          <w:bCs w:val="0"/>
          <w:color w:val="auto"/>
          <w:sz w:val="32"/>
          <w:szCs w:val="32"/>
          <w:lang w:val="en-US" w:eastAsia="zh-CN"/>
        </w:rPr>
        <w:t>倍以下罚款；情节严重的，责令停产停业、由备案部门取消备案或者由原发证部门吊销化妆品许可证件，</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10</w:t>
      </w:r>
      <w:r>
        <w:rPr>
          <w:rFonts w:hint="eastAsia" w:ascii="方正仿宋_GBK" w:hAnsi="方正仿宋_GBK" w:eastAsia="方正仿宋_GBK" w:cs="方正仿宋_GBK"/>
          <w:b w:val="0"/>
          <w:bCs w:val="0"/>
          <w:color w:val="auto"/>
          <w:sz w:val="32"/>
          <w:szCs w:val="32"/>
          <w:lang w:val="en-US" w:eastAsia="zh-CN"/>
        </w:rPr>
        <w:t>年内不予办理其提出的化妆品备案或者受理其提出的化妆品行政许可申请，对违法单位的法定代表人或者主要负责人、直接负责的主管人员和其他直接责任人员处以其上一年度从本单位取得收入的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倍以下罚款，终身禁止其从事化妆品生产经营活动；构成犯罪的，依法追究刑事责任：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（一）未经许可从事化妆品生产活动，或者化妆品注册人、备案人委托未取得相应化妆品生产许可的企业生产化妆品；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（二）生产经营或者进口未经注册的特殊化妆品；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（三）使用禁止用于化妆品生产的原料、应当注册但未经注册的新原料生产化妆品，在化妆品中非法添加可能危害人体健康的物质，或者使用超过使用期限、废弃、回收的化妆品或者原料生产化妆品。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 xml:space="preserve">2.《化妆品注册备案管理办法》第五十六条第三款  化妆品、化妆品新原料注册人未按照本办法的规定重新注册的，依照化妆品监督管理条例第五十九条的规定给予处罚；化妆品、化妆品新原料备案人未按照本办法的规定重新备案的，依照化妆品监督管理条例第六十一条第一款的规定给予处罚。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3.《化妆品生产经营监督管理办法》第五十八条第三款  化妆品生产企业生产的化妆品不属于化妆品生产许可证上载明的许可项目划分单元，未经许可擅自迁址，或者化妆品生产许可有效期届满且未获得延续许可的，视为未经许可从事化妆品生产活动。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本条是对《化妆品监督管理条例》第五十九条“并处货值金额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w:t>
      </w:r>
      <w:r>
        <w:rPr>
          <w:rFonts w:hint="eastAsia" w:ascii="方正仿宋_GBK" w:hAnsi="方正仿宋_GBK" w:eastAsia="方正仿宋_GBK" w:cs="方正仿宋_GBK"/>
          <w:b w:val="0"/>
          <w:bCs w:val="0"/>
          <w:color w:val="auto"/>
          <w:sz w:val="32"/>
          <w:szCs w:val="32"/>
          <w:lang w:val="en-US" w:eastAsia="zh-CN"/>
        </w:rPr>
        <w:t>倍以下罚款”裁量基准的规定。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应当从轻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19.5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可以从轻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19.5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1.原料购进或者产品销售渠道不合法或者不明；</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2.责令停产停业后擅自恢复生产或经营；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19.5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25.5</w:t>
      </w:r>
      <w:r>
        <w:rPr>
          <w:rFonts w:hint="eastAsia" w:ascii="方正仿宋_GBK" w:hAnsi="方正仿宋_GBK" w:eastAsia="方正仿宋_GBK" w:cs="方正仿宋_GBK"/>
          <w:b w:val="0"/>
          <w:bCs w:val="0"/>
          <w:color w:val="auto"/>
          <w:sz w:val="32"/>
          <w:szCs w:val="32"/>
          <w:lang w:val="en-US" w:eastAsia="zh-CN"/>
        </w:rPr>
        <w:t xml:space="preserve">倍以下罚款。  </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firstLine="643" w:firstLineChars="200"/>
        <w:textAlignment w:val="auto"/>
        <w:outlineLvl w:val="9"/>
        <w:rPr>
          <w:rFonts w:hint="eastAsia" w:ascii="方正仿宋_GBK" w:hAnsi="方正仿宋_GBK" w:eastAsia="方正仿宋_GBK" w:cs="方正仿宋_GBK"/>
          <w:b w:val="0"/>
          <w:bCs w:val="0"/>
          <w:color w:val="auto"/>
          <w:sz w:val="32"/>
          <w:szCs w:val="32"/>
          <w:lang w:eastAsia="zh-CN"/>
        </w:rPr>
      </w:pPr>
      <w:r>
        <w:rPr>
          <w:rFonts w:hint="eastAsia" w:ascii="方正仿宋_GBK" w:hAnsi="方正仿宋_GBK" w:eastAsia="方正仿宋_GBK" w:cs="方正仿宋_GBK"/>
          <w:b/>
          <w:bCs/>
          <w:color w:val="auto"/>
          <w:sz w:val="32"/>
          <w:szCs w:val="32"/>
        </w:rPr>
        <w:t>关联法条</w:t>
      </w:r>
      <w:r>
        <w:rPr>
          <w:rFonts w:hint="eastAsia" w:ascii="方正仿宋_GBK" w:hAnsi="方正仿宋_GBK" w:eastAsia="方正仿宋_GBK" w:cs="方正仿宋_GBK"/>
          <w:b/>
          <w:bCs/>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 xml:space="preserve"> 见第</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本条是对《化妆品监督管理条例》第五十九条“处以其上一年度从本单位取得收入的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倍以下罚款”裁量基准的规定。（本条不适用减轻行政处罚）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，处所取得收入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3.6</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，处所取得收入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3.6</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（三）符合下列情形之一的，应当从重行政处罚，处所取得收入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4.4</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1.原料购进或者产品销售渠道不合法或者不明；</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2.责令停产停业后擅自恢复生产或经营；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，可以从重行政处罚，处所取得收入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4.4</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，处所取得收入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3.6</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4.4</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rPr>
        <w:t>见第</w:t>
      </w: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sz w:val="32"/>
          <w:szCs w:val="32"/>
        </w:rPr>
        <w:t>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本条是对《化妆品监督管理条例》第六十条“并处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应当从轻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2.2</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1.违法生产经营的化妆品货值金额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3000</w:t>
      </w:r>
      <w:r>
        <w:rPr>
          <w:rFonts w:hint="eastAsia" w:ascii="方正仿宋_GBK" w:hAnsi="方正仿宋_GBK" w:eastAsia="方正仿宋_GBK" w:cs="方正仿宋_GBK"/>
          <w:b w:val="0"/>
          <w:bCs w:val="0"/>
          <w:color w:val="auto"/>
          <w:sz w:val="32"/>
          <w:szCs w:val="32"/>
          <w:lang w:val="en-US" w:eastAsia="zh-CN"/>
        </w:rPr>
        <w:t>元以下，未造成危害后果；</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2.生产经营不符合强制性国家标准、技术规范或者不符合化妆品注册、备案资料载明的技术要求的化妆品，不符合项目为物理指标等非安全性项目或者不涉及健康危害；</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3.8</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1.违法生产经营的化妆品货值金额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7000</w:t>
      </w:r>
      <w:r>
        <w:rPr>
          <w:rFonts w:hint="eastAsia" w:ascii="方正仿宋_GBK" w:hAnsi="方正仿宋_GBK" w:eastAsia="方正仿宋_GBK" w:cs="方正仿宋_GBK"/>
          <w:b w:val="0"/>
          <w:bCs w:val="0"/>
          <w:color w:val="auto"/>
          <w:sz w:val="32"/>
          <w:szCs w:val="32"/>
          <w:lang w:val="en-US" w:eastAsia="zh-CN"/>
        </w:rPr>
        <w:t>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2.使用不符合强制性国家标准、技术规范的原料、直接接触化妆品的包装材料生产化妆品，对原料以及直接接触化妆品的包装材料未建立和执行进货查验记录制度、产品销售记录制度的；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3.涉案产品为特殊化妆品；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3.8</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2.2</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3.8</w:t>
      </w:r>
      <w:r>
        <w:rPr>
          <w:rFonts w:hint="eastAsia" w:ascii="方正仿宋_GBK" w:hAnsi="方正仿宋_GBK" w:eastAsia="方正仿宋_GBK" w:cs="方正仿宋_GBK"/>
          <w:b w:val="0"/>
          <w:bCs w:val="0"/>
          <w:color w:val="auto"/>
          <w:sz w:val="32"/>
          <w:szCs w:val="32"/>
          <w:lang w:val="en-US" w:eastAsia="zh-CN"/>
        </w:rPr>
        <w:t>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《化妆品监督管理条例》第六十条  有下列情形之一的，由负责药品监督管理的部门没收违法所得、违法生产经营的化妆品和专门用于违法生产经营的原料、包装材料、工具、设备等物品；违法生产经营的化妆品货值金额不足</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万元的，并处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万元以下罚款；货值金额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万元以上的，并处货值金额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20</w:t>
      </w:r>
      <w:r>
        <w:rPr>
          <w:rFonts w:hint="eastAsia" w:ascii="方正仿宋_GBK" w:hAnsi="方正仿宋_GBK" w:eastAsia="方正仿宋_GBK" w:cs="方正仿宋_GBK"/>
          <w:b w:val="0"/>
          <w:bCs w:val="0"/>
          <w:color w:val="auto"/>
          <w:sz w:val="32"/>
          <w:szCs w:val="32"/>
          <w:lang w:val="en-US" w:eastAsia="zh-CN"/>
        </w:rPr>
        <w:t>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10</w:t>
      </w:r>
      <w:r>
        <w:rPr>
          <w:rFonts w:hint="eastAsia" w:ascii="方正仿宋_GBK" w:hAnsi="方正仿宋_GBK" w:eastAsia="方正仿宋_GBK" w:cs="方正仿宋_GBK"/>
          <w:b w:val="0"/>
          <w:bCs w:val="0"/>
          <w:color w:val="auto"/>
          <w:sz w:val="32"/>
          <w:szCs w:val="32"/>
          <w:lang w:val="en-US" w:eastAsia="zh-CN"/>
        </w:rPr>
        <w:t>年内禁止其从事化妆品生产经营活动；构成犯罪的，依法追究刑事责任：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（一）使用不符合强制性国家标准、技术规范的原料、直接接触化妆品的包装材料，应当备案但未备案的新原料生产化妆品，或者不按照强制性国家标准或者技术规范使用原料；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（二）生产经营不符合强制性国家标准、技术规范或者不符合化妆品注册、备案资料载明的技术要求的化妆品；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（三）未按照化妆品生产质量管理规范的要求组织生产；</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（四）更改化妆品使用期限；</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（五）化妆品经营者擅自配制化妆品，或者经营变质、超过使用期限的化妆品；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 xml:space="preserve">（六）在负责药品监督管理的部门责令其实施召回后拒不召回，或者在负责药品监督管理的部门责令停止或者暂停生产、经营后拒不停止或者暂停生产、经营。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第五条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本条是对《化妆品监督管理条例》第六十条“并处货值金额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20</w:t>
      </w:r>
      <w:r>
        <w:rPr>
          <w:rFonts w:hint="eastAsia" w:ascii="方正仿宋_GBK" w:hAnsi="方正仿宋_GBK" w:eastAsia="方正仿宋_GBK" w:cs="方正仿宋_GBK"/>
          <w:b w:val="0"/>
          <w:bCs w:val="0"/>
          <w:color w:val="auto"/>
          <w:sz w:val="32"/>
          <w:szCs w:val="32"/>
          <w:lang w:val="en-US" w:eastAsia="zh-CN"/>
        </w:rPr>
        <w:t>倍以下罚款”裁量基准的规定。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二</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9.5</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1.违法生产经营的化妆品货值金额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w:t>
      </w:r>
      <w:r>
        <w:rPr>
          <w:rFonts w:hint="eastAsia" w:ascii="方正仿宋_GBK" w:hAnsi="方正仿宋_GBK" w:eastAsia="方正仿宋_GBK" w:cs="方正仿宋_GBK"/>
          <w:b w:val="0"/>
          <w:bCs w:val="0"/>
          <w:color w:val="auto"/>
          <w:sz w:val="32"/>
          <w:szCs w:val="32"/>
          <w:lang w:val="en-US" w:eastAsia="zh-CN"/>
        </w:rPr>
        <w:t>万元以下，未造成危害后果；</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2.生产经营不符合强制性国家标准、技术规范或者不符合化妆品注册、备案资料载明的技术要求的化妆品，不符合项目为物理指标等非安全性项目或者不涉及健康危害；</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9.5</w:t>
      </w:r>
      <w:r>
        <w:rPr>
          <w:rFonts w:hint="eastAsia" w:ascii="方正仿宋_GBK" w:hAnsi="方正仿宋_GBK" w:eastAsia="方正仿宋_GBK" w:cs="方正仿宋_GBK"/>
          <w:b w:val="0"/>
          <w:bCs w:val="0"/>
          <w:color w:val="auto"/>
          <w:sz w:val="32"/>
          <w:szCs w:val="32"/>
          <w:lang w:val="en-US" w:eastAsia="zh-CN"/>
        </w:rPr>
        <w:t>倍以下罚款</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20</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1.违法生产经营的化妆品货值金额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万元以上的；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2.使用不符合强制性国家标准、技术规范的原料、直接接触化妆品的包装材料生产化妆品，对原料以及直接接触化妆品的包装材料未建立和执行进货查验记录制度、产品销售记录制度的；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3.涉案产品为特殊化妆品的；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20</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9.5</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15.5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见第四条关联法条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第六条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本条是对《化妆品监督管理条例》第六十条“处以其上一年度从本单位取得收入的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1.生产经营不符合强制性国家标准、技术规范或者不符合化妆品注册、备案资料载明的技术要求的化妆品，不符合项目为物理指标等非安全性项目或者不涉及健康危害；</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（三）符合下列情形之一的，应当从重行政处罚，处取得收入的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1.使用不符合强制性国家标准、技术规范的原料、直接接触化妆品的包装材料生产化妆品，对原料以及直接接触化妆品的包装材料未建立和执行进货查验记录制度、产品销售记录制度。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2.涉案产品为特殊化妆品；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，处取得收入的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第七条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本条是对《化妆品监督管理条例》第六十一条第一款“并处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sz w:val="32"/>
          <w:szCs w:val="32"/>
          <w:lang w:val="en-US" w:eastAsia="zh-CN"/>
        </w:rPr>
        <w:t>条</w:t>
      </w:r>
      <w:r>
        <w:rPr>
          <w:rFonts w:hint="eastAsia" w:ascii="方正仿宋_GBK" w:hAnsi="方正仿宋_GBK" w:eastAsia="方正仿宋_GBK" w:cs="方正仿宋_GBK"/>
          <w:b w:val="0"/>
          <w:bCs w:val="0"/>
          <w:color w:val="auto"/>
          <w:kern w:val="0"/>
          <w:sz w:val="32"/>
          <w:szCs w:val="32"/>
          <w:shd w:val="clear" w:color="auto" w:fill="FFFFFF"/>
        </w:rPr>
        <w:t>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2.上市销售、经营或者进口的未备案的普通化妆品或者生产经营标签不符合规定的化妆品货值金额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3000</w:t>
      </w:r>
      <w:r>
        <w:rPr>
          <w:rFonts w:hint="eastAsia" w:ascii="方正仿宋_GBK" w:hAnsi="方正仿宋_GBK" w:eastAsia="方正仿宋_GBK" w:cs="方正仿宋_GBK"/>
          <w:b w:val="0"/>
          <w:bCs w:val="0"/>
          <w:color w:val="auto"/>
          <w:sz w:val="32"/>
          <w:szCs w:val="32"/>
          <w:lang w:val="en-US" w:eastAsia="zh-CN"/>
        </w:rPr>
        <w:t>元以下，未造成危害后果；</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3.未依照规定设质量安全负责人不超过三个月；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4.未依照规定建立并执行从业人员健康管理制度，化妆品注册人、备案人未对受托生产企业的生产活动进行监督，属于首次违法；</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1.上市销售、经营或者进口的未备案的普通化妆品或者生产经营标签不符合规定的的化妆品货值金额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7000</w:t>
      </w:r>
      <w:r>
        <w:rPr>
          <w:rFonts w:hint="eastAsia" w:ascii="方正仿宋_GBK" w:hAnsi="方正仿宋_GBK" w:eastAsia="方正仿宋_GBK" w:cs="方正仿宋_GBK"/>
          <w:b w:val="0"/>
          <w:bCs w:val="0"/>
          <w:color w:val="auto"/>
          <w:sz w:val="32"/>
          <w:szCs w:val="32"/>
          <w:lang w:val="en-US" w:eastAsia="zh-CN"/>
        </w:rPr>
        <w:t>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2.未依照规定设质量安全负责人达六个月以上；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3.同时具有《化妆品监督管理条例》第六十一条第一款规定情形两项以上；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1.6</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2.4</w:t>
      </w:r>
      <w:r>
        <w:rPr>
          <w:rFonts w:hint="eastAsia" w:ascii="方正仿宋_GBK" w:hAnsi="方正仿宋_GBK" w:eastAsia="方正仿宋_GBK" w:cs="方正仿宋_GBK"/>
          <w:b w:val="0"/>
          <w:bCs w:val="0"/>
          <w:color w:val="auto"/>
          <w:sz w:val="32"/>
          <w:szCs w:val="32"/>
          <w:lang w:val="en-US" w:eastAsia="zh-CN"/>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1.《化妆品监督管理条例》第六十一条第一款  有下列情形之一的，由负责药品监督管理的部门没收违法所得、违法生产经营的化妆品，并可以没收专门用于违法生产经营的原料、包装材料、工具、设备等物品；违法生产经营的化妆品货值金额不足</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万元的，并处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万元以下罚款；货值金额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万元以上的，并处货值金额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10</w:t>
      </w:r>
      <w:r>
        <w:rPr>
          <w:rFonts w:hint="eastAsia" w:ascii="方正仿宋_GBK" w:hAnsi="方正仿宋_GBK" w:eastAsia="方正仿宋_GBK" w:cs="方正仿宋_GBK"/>
          <w:b w:val="0"/>
          <w:bCs w:val="0"/>
          <w:color w:val="auto"/>
          <w:sz w:val="32"/>
          <w:szCs w:val="32"/>
          <w:lang w:val="en-US" w:eastAsia="zh-CN"/>
        </w:rPr>
        <w:t>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w:t>
      </w:r>
      <w:r>
        <w:rPr>
          <w:rFonts w:hint="eastAsia" w:ascii="方正仿宋_GBK" w:hAnsi="方正仿宋_GBK" w:eastAsia="方正仿宋_GBK" w:cs="方正仿宋_GBK"/>
          <w:b w:val="0"/>
          <w:bCs w:val="0"/>
          <w:color w:val="auto"/>
          <w:sz w:val="32"/>
          <w:szCs w:val="32"/>
          <w:lang w:val="en-US" w:eastAsia="zh-CN"/>
        </w:rPr>
        <w:t>倍以下罚款，</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sz w:val="32"/>
          <w:szCs w:val="32"/>
          <w:lang w:val="en-US" w:eastAsia="zh-CN"/>
        </w:rPr>
        <w:t>年内禁止其从事化妆品生产经营活动：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（一）上市销售、经营或者进口未备案的普通化妆品；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（二）未依照本条例规定设质量安全负责人；</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 化妆品注册人、备案人未对受托生产企业的生产活动进行监督；</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（四）未依照本条例规定建立并执行从业人员健康管理制度；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（五）生产经营标签不符合本条例规定的化妆品。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2.《化妆品注册备案管理办法》第五十六条第三款（详见第一条关联法条2）</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第八条</w:t>
      </w:r>
      <w:r>
        <w:rPr>
          <w:rFonts w:hint="eastAsia" w:ascii="方正仿宋_GBK" w:hAnsi="方正仿宋_GBK" w:eastAsia="方正仿宋_GBK" w:cs="方正仿宋_GBK"/>
          <w:b w:val="0"/>
          <w:bCs w:val="0"/>
          <w:color w:val="auto"/>
          <w:sz w:val="32"/>
          <w:szCs w:val="32"/>
          <w:lang w:val="en-US" w:eastAsia="zh-CN"/>
        </w:rPr>
        <w:t xml:space="preserve">  本条是对《化妆品监督管理条例》第六十一条第一款“并处货值金额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10</w:t>
      </w:r>
      <w:r>
        <w:rPr>
          <w:rFonts w:hint="eastAsia" w:ascii="方正仿宋_GBK" w:hAnsi="方正仿宋_GBK" w:eastAsia="方正仿宋_GBK" w:cs="方正仿宋_GBK"/>
          <w:b w:val="0"/>
          <w:bCs w:val="0"/>
          <w:color w:val="auto"/>
          <w:sz w:val="32"/>
          <w:szCs w:val="32"/>
          <w:lang w:val="en-US" w:eastAsia="zh-CN"/>
        </w:rPr>
        <w:t>倍以下罚款”裁量基准的规定。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5.1倍以下罚款：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2.上市销售、经营或者进口的未备案的普通化妆品或者生产经营标签不符合规定的的化妆</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品货值金额1万元以上2万元</w:t>
      </w:r>
      <w:r>
        <w:rPr>
          <w:rFonts w:hint="eastAsia" w:ascii="方正仿宋_GBK" w:hAnsi="方正仿宋_GBK" w:eastAsia="方正仿宋_GBK" w:cs="方正仿宋_GBK"/>
          <w:b w:val="0"/>
          <w:bCs w:val="0"/>
          <w:color w:val="auto"/>
          <w:sz w:val="32"/>
          <w:szCs w:val="32"/>
          <w:lang w:val="en-US" w:eastAsia="zh-CN"/>
        </w:rPr>
        <w:t>以下，未造成危害后果；</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3.未依照规定设质量安全负责人不超过三个月；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4.未依照规定建立并执行从业人员健康管理制度，化妆品注册人、备案人未对受托生产企业的生产活动进行监督，属于首次违法；</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处货值金额</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5.1倍以下罚款。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处7.9倍以上10倍以下罚款</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1.上市销售、经营或者进口的未备案的普通化妆品或者生产经营标签不符合规定的化妆品货值金额3万元以上；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2.未依照规定设质量安全负责人达六个月以上；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3.同时具有《化妆品监督管理条例》第六十一条第一款规定情形两项以上；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处7.9倍以上10倍以下罚款。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处5.1倍以上7.9倍以下罚款。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见第七条关联法条1、第一条关联法条2</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 xml:space="preserve">第九条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本条是对《化妆品监督管理条例》第六十一条第一款“处以其上一年度从本单位取得收入的1倍以上2倍以下罚款”裁量基准的规定。（本条不适用减轻行政处罚）。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1.涉案化妆品质量合</w:t>
      </w:r>
      <w:r>
        <w:rPr>
          <w:rFonts w:hint="eastAsia" w:ascii="方正仿宋_GBK" w:hAnsi="方正仿宋_GBK" w:eastAsia="方正仿宋_GBK" w:cs="方正仿宋_GBK"/>
          <w:b w:val="0"/>
          <w:bCs w:val="0"/>
          <w:color w:val="auto"/>
          <w:sz w:val="32"/>
          <w:szCs w:val="32"/>
          <w:lang w:val="en-US" w:eastAsia="zh-CN"/>
        </w:rPr>
        <w:t>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2.未依照规定设质量安全负责人不超过三个月；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3.未依照本规定建立并执行从业人员健康管理制度，化妆品注册人、备案人未对受托生产企业的生产活动进行监督，属于首次违法；</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处取得收入的1.7倍以上2倍以下罚款：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1.未依照规定设质量安全负责人达六个月以上；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2.同时具有《化妆品监督管理条例》第六十一条第一款规定情形两项以上；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处取得收入的1.7倍以上2倍以下罚款。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处取得收入的1.3倍以上到1.7倍以下罚款。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w:t>
      </w:r>
      <w:r>
        <w:rPr>
          <w:rFonts w:hint="eastAsia" w:ascii="方正仿宋_GBK" w:hAnsi="方正仿宋_GBK" w:eastAsia="方正仿宋_GBK" w:cs="方正仿宋_GBK"/>
          <w:b w:val="0"/>
          <w:bCs w:val="0"/>
          <w:color w:val="auto"/>
          <w:sz w:val="32"/>
          <w:szCs w:val="32"/>
          <w:lang w:val="en-US" w:eastAsia="zh-CN"/>
        </w:rPr>
        <w:t>见第七条关联法条1、法条2</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本条是对《化妆品监督管理条例》第六十一条第二款“处2000元以下罚款”裁量基准的规定。（本条不适用减轻行政处罚）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，处600元以下罚款：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1.生产标签不符合规定的化妆品货值金额3000元以下，或者经营标签不符合规定的化妆品货值金额500元以下（不包括生产企业销售）；</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w:t>
      </w:r>
      <w:r>
        <w:rPr>
          <w:rFonts w:hint="eastAsia" w:ascii="方正仿宋_GBK" w:hAnsi="方正仿宋_GBK" w:eastAsia="方正仿宋_GBK" w:cs="方正仿宋_GBK"/>
          <w:b w:val="0"/>
          <w:bCs w:val="0"/>
          <w:color w:val="auto"/>
          <w:kern w:val="0"/>
          <w:sz w:val="32"/>
          <w:szCs w:val="32"/>
          <w:shd w:val="clear" w:color="auto" w:fill="FFFFFF"/>
          <w:lang w:val="en-US"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处600元以下罚款。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，处1400元以上2000元以下罚款：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1.生产标签不符合规定的化妆品货值金额1万元以上，或者经营标签不符合规定的化妆品货值金额1000元以上（不包括生产企业销售）；</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w:t>
      </w:r>
      <w:r>
        <w:rPr>
          <w:rFonts w:hint="eastAsia" w:ascii="方正仿宋_GBK" w:hAnsi="方正仿宋_GBK" w:eastAsia="方正仿宋_GBK" w:cs="方正仿宋_GBK"/>
          <w:b w:val="0"/>
          <w:bCs w:val="0"/>
          <w:color w:val="auto"/>
          <w:kern w:val="0"/>
          <w:sz w:val="32"/>
          <w:szCs w:val="32"/>
          <w:shd w:val="clear" w:color="auto" w:fill="FFFFFF"/>
          <w:lang w:val="en-US"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，处1400元以上2000元以下罚款。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处600元以上1400元以下罚款。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《化妆品监督管理条例》第六十一条第二款  生产经营的化妆品的标签存在瑕疵但不影响质量安全且不会对消费者造成误导的，由负责药品监督管理的部门责令改正；拒不改正的，处2000元以下罚款。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第十一条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本条是对《化妆品监督管理条例》第六十二条第一款“并处1万元以上3万元以下罚款”裁量基准的规定。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2.化妆品注册人、备案人未在国务院药品监督管理部门规定的专门网站公布功效宣称所依据的文献资料、研究数据或者产品功效评价资料的摘要，未公布时间不超过三个月；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3.当事人履行了进货查验记录、产品销售义务，仅未建立制度；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4.未依照规定监测、报告化妆品不良反应，或者对化妆品不良反应调查不予配合，属于首次；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w:t>
      </w:r>
      <w:r>
        <w:rPr>
          <w:rFonts w:hint="eastAsia" w:ascii="方正仿宋_GBK" w:hAnsi="方正仿宋_GBK" w:eastAsia="方正仿宋_GBK" w:cs="方正仿宋_GBK"/>
          <w:b w:val="0"/>
          <w:bCs w:val="0"/>
          <w:color w:val="auto"/>
          <w:sz w:val="32"/>
          <w:szCs w:val="32"/>
          <w:lang w:val="en-US" w:eastAsia="zh-CN"/>
        </w:rPr>
        <w:t>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1.化妆品注册人、备案人未在国务院药品监督管理部门规定的专门网站公布功效宣称所依据的文献资料、研究数据或者产品功效评价资料的摘要，未公布时间超过六个月；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w:t>
      </w:r>
      <w:r>
        <w:rPr>
          <w:rFonts w:hint="eastAsia" w:ascii="方正仿宋_GBK" w:hAnsi="方正仿宋_GBK" w:eastAsia="方正仿宋_GBK" w:cs="方正仿宋_GBK"/>
          <w:b w:val="0"/>
          <w:bCs w:val="0"/>
          <w:color w:val="auto"/>
          <w:sz w:val="32"/>
          <w:szCs w:val="32"/>
          <w:lang w:val="en-US" w:eastAsia="zh-CN"/>
        </w:rPr>
        <w:t>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处1.6万元以上2.4万元以下罚款。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2"/>
          <w:sz w:val="32"/>
          <w:szCs w:val="32"/>
          <w:shd w:val="clear" w:color="auto" w:fill="auto"/>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《化妆品监督管理条例》第六十二条第一款  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rightChars="0" w:firstLine="640" w:firstLineChars="200"/>
        <w:jc w:val="left"/>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（一）未依照本条例规定公布化妆品功效宣称依据的摘要；</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rightChars="0" w:firstLine="640" w:firstLineChars="200"/>
        <w:jc w:val="left"/>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（二）未依照本条例规定建立并执行进货查验记录制度、产品销售记录制度；</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rightChars="0" w:firstLine="640" w:firstLineChars="200"/>
        <w:jc w:val="left"/>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（三）未依照本条例规定对化妆品生产质量管理规范的执行情况进行自查；</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rightChars="0" w:firstLine="640" w:firstLineChars="200"/>
        <w:jc w:val="both"/>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（四）未依照本条例规定贮存、运输化妆品；</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right="0" w:rightChars="0" w:firstLine="640" w:firstLineChars="200"/>
        <w:jc w:val="both"/>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（五）未依照本条例规定监测、报告化妆品不良反应，或者对化妆品不良反应监测机构、负责药品监督管理的部门开展的化妆品不良反应调查不予配合。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第十二条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本条是对《化妆品监督管理条例》第六十二条第一款“并处3万元以上5万元以下罚款”裁量基准的规定。（本条不适用减轻行政处罚）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，处3万元以上3.6万元以下罚款：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2.化妆品注册人、备案人未在国务院药品监督管理部门规定的专门网站公布功效宣称所依据的文献资料、研究数据或者产品功效评价资料的摘要，未公布时间不超过三个月；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3.当事人履行了进货查验记录、产品销售义务，仅未建立制度；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4.未依照规定监测、报告化妆品不良反应，或者对化妆品不良反应调查不予配合，属于首次；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处3万元以上3.6万元以下罚款。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，处4.4万元以上5万元以下罚款：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1.化妆品注册人、备案人未在国务院药品监督管理部门规定的专门网站公布功效宣称所依据的文献资料、研究数据或者产品功效评价资料的摘要，未公布时间超过六个月；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处4.4万元以上5万元以下罚款。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处3.6万元以上4.4万元以下罚款。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见第十一条关联法条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第十三条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本条是对《化妆品监督管理条例》第六十二条第一款“处1万元以上3万元以下罚款”裁量基准的规定。（本条不适用减轻行政处罚情形）</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（一）符合下列情形之一的，应当</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从轻行政处罚，处1万元以上1.6万元以下罚款：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1.涉案化妆品质量合格；</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 xml:space="preserve">2.化妆品注册人、备案人未在国务院药品监督管理部门规定的专门网站公布功效宣称所依据的文献资料、研究数据或者产品功效评价资料的摘要，未公布时间不超过三个月；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3.当事人履行了进货查验记录、产品销售义务，仅未建立制度；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4.未依照规定监测、报告化妆品不良反应，或者对化妆品不良反应调查不予配合，属于首次；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1.化妆品注册人、备案人未在国务院药品监督管理部门规定的专门网站公布功效宣称所依据的文献资料、研究数据或者产品功效评价资料的摘要，未公布时间超过六个月；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处1.6万元以上2.4万元以下罚款。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见第十一条关联法条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第十四条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本条是对《化妆品监督管理条例》第六十四条第一款“并处5万元以上15万元以下罚款”裁量基准的规定。（本条不适用减轻行政处罚）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（一）符合下列情形之一的，应当</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从轻行政处罚，处5万元以上8万元以下罚款：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1.骗取许可后生产、进口的化妆品货值金额3000元以下；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2.骗取许可后生产、进口的化妆品符合强制性国家标准、技术规范或者化妆品注册载明的技术要求；</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3.提供虚假资料或者采取其他欺骗手段骗取行政许可为</w:t>
      </w:r>
      <w:r>
        <w:rPr>
          <w:rFonts w:hint="eastAsia" w:ascii="方正仿宋_GBK" w:hAnsi="方正仿宋_GBK" w:eastAsia="方正仿宋_GBK" w:cs="方正仿宋_GBK"/>
          <w:b w:val="0"/>
          <w:bCs w:val="0"/>
          <w:color w:val="auto"/>
          <w:sz w:val="32"/>
          <w:szCs w:val="32"/>
          <w:lang w:val="en-US" w:eastAsia="zh-CN"/>
        </w:rPr>
        <w:t>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处5万元以上8万元以下罚款.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，处12万元以上15万元以下罚款：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1.骗取许可后生产、进口的化妆品货值金额7000元以上1万元以下；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3.涉及特殊化妆品；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处12万元以上15万元以下罚款。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处8万元以上12万元以下罚款。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2"/>
          <w:sz w:val="32"/>
          <w:szCs w:val="32"/>
          <w:shd w:val="clear" w:color="auto" w:fill="auto"/>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《化妆品监督管理条例》第六十四条第一款  在申请化妆品行政许可时提供虚假资料或者采取其他欺骗手段的，不予行政许可，已经取得行政许可的，由作出行政许可决定的部门撤销行政许可，5年内不受理其提出的化妆品相关许可申请，没收违法所得和已经生产、进口的化妆品；已经生产、进口的化妆品货值金额不足1万元的，并处5万元以上15万元以下罚款；货值金额1万元以上的，并处货值金额15倍以上30倍以下罚款；对违法单位的法定代表人或者主要负责人、直接负责的主管人员和其他直接责任人员处以其上一年度从本单位取得收入的3倍以上5倍以下罚款，终身禁止其从事化妆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第十五条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本条是对《化妆品监督管理条例》第六十四条第一款“并处货值金额15倍以上30倍以下罚款”裁量基准的规定。（本条不适用减轻行政处罚）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处15倍以上19.5倍以下罚款：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1.骗取许可后生产、进口的化妆品货值金额2万元以下；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2.骗取许可后生产、进口的化妆品符合强制性国家标准、技术规范或者符合化妆品注册资料载明的技术要求；</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3.提供虚假资料或者采取其他欺骗手段骗取行政许可为初犯；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处15倍以上19.5倍以下罚款。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，处25.5倍以上30倍以下罚款：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1.骗取许可后生产、进口的化妆品货值金额5万元以上；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3.涉及特殊化妆品；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处25.5倍以上30倍以下罚款。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处19.5倍以上25.5倍以下罚款。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见第十四条关联法条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第十六条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本条是对《化妆品监督管理条例》第六十四条第一款“处以其上一年度从本单位取得收入的3倍以上5倍以下罚款”裁量基准的规定。（本条不适用减轻行政处罚）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处3倍以上3.6倍以下罚款：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1.骗取许可后生产、进口的化妆品货值金额2万元以下；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2.骗取许可后生产、进口的化妆品符合强制性国家标准、技术规范或者符合化妆品注册资料载明的技术要求；</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3.提供虚假资料或者采取其他欺骗手段骗取行政许可为初犯；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处3倍以上3.6倍以下罚款。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，处4.4倍以上5倍以下罚款：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1.骗取许可后生产、进口的化妆品货值金额5万元以上；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2.骗取许可后，具有《化妆品监督管理条例》第六十条规定情形之一；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3.涉及特殊化妆品；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处4.4倍以上5倍以下罚款。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处3.6倍以上4.4倍以下罚款。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2"/>
          <w:sz w:val="32"/>
          <w:szCs w:val="32"/>
          <w:shd w:val="clear" w:color="auto" w:fill="auto"/>
          <w:lang w:val="en-US" w:eastAsia="zh-CN" w:bidi="ar-SA"/>
        </w:rPr>
        <w:t>关联法条</w:t>
      </w:r>
      <w:r>
        <w:rPr>
          <w:rFonts w:hint="eastAsia" w:ascii="方正仿宋_GBK" w:hAnsi="方正仿宋_GBK" w:eastAsia="方正仿宋_GBK" w:cs="方正仿宋_GBK"/>
          <w:b/>
          <w:bCs/>
          <w:color w:val="auto"/>
          <w:kern w:val="2"/>
          <w:sz w:val="32"/>
          <w:szCs w:val="32"/>
          <w:shd w:val="clear"/>
          <w:lang w:val="en-US" w:eastAsia="zh-CN" w:bidi="ar-SA"/>
        </w:rPr>
        <w:t xml:space="preserve">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见第十四条关联法条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第十七条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本条是对《化妆品监督管理条例》第六十四条第二款“并处5万元以上10万元以下罚款”裁量基准的规定。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处5万元以上6.5万元以下罚款：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1.初次伪造、变造、出租、出借或者转让化妆品许可证；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2.伪造、变造、出租、出借或者转让化妆品许可证件违法所得3000元以下；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四</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处5万元以上6.5万元以下罚款。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，处8.5万元以上10万元以下罚款：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1.伪造、变造、出租、出借或者转让化妆品许可证件违法所得7000元以上1万元以下；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处8.5万元以上10万元以下罚款。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，处6.5万元以上8.5万元以下罚款。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《化妆品监督管理条例》第六十四条第二款  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第十八条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本条是对《化妆品监督管理条例》第六十四条第二款“并处违法所得10倍以上20倍以下罚款”裁量基准的规定。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处违法所得10倍以上13倍以下罚款：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1.初次伪造、变造、出租、出借或者转让化妆品许可证；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2.伪造、变造、出租、出借或者转让化妆品许可证件违法所得2万元以下的；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处违法所得10倍以上13倍以下罚款</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，处违法所得17倍以上20倍以下罚款：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1.伪造、变造、出租、出借或者转让化妆品许可证件违法所得5万元以上；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处违法所得17倍以上20倍以下罚款。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，处违法所得13倍以上17倍以下罚款。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 xml:space="preserve">关联法条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见第十七条关联法条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第十九条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本条是对《化妆品监督管理条例》第六十五条第一款“并处1万元以上3万元以下罚款”裁量基准的规定。（本条不适用减轻行政处罚情形）</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1.提供虚假资料备案后生产、进口的化妆品货值金额3000元以下；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2.提供虚假资料备案为初犯；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1.提供虚假资料备案后生产、进口的化妆品货值金额7000元以上1万元以下；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处1.6万元以上2.4万元以下罚款。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《化妆品监督管理条例》第六十五条第一款  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本条是对《化妆品监督管理条例》第六十五条第一款“并处货值金额3倍以上10倍以下罚款”裁量基准的规定。（本条不适用减轻行政处罚）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处货值金额3倍以上5.1倍以下罚款：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1.提供虚假资料备案后生产、进口的化妆品货值金额2万元以下；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2.提供虚假资料备案为初犯；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处货值金额3倍以上5.1倍以下罚款。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处货值金额7.9倍以上10倍以下罚款：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1.提供虚假资料备案后生产、进口的化妆品货值金额5万元以上；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处货值金额7.9倍以上10倍以下罚款。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处货值金额5.1倍以上7.9倍以下罚款。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 xml:space="preserve">关联法条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见第十九条关联法条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第二十一条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本条是对《化妆品监督管理条例》第六十五条第一款“处以其上一年度从本单位取得收入的1倍以上2倍以下罚款”裁量基准的规定。（本条不适用减轻行政处罚）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1.提供虚假资料备案后生产、进口的化妆品货值金额2万元以下；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2.提供虚假资料备案为初犯；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处取得收入的1.7倍以上2倍以下罚款：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1.提供虚假资料备案后生产、进口的化妆品货值金额5万元以上；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2.提供虚假资料备案后，具有《化妆品监督管理条例》第六十条规定情形之一；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处取得收入的1.7倍以上2倍以下罚款。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处取得收入的1.3倍以上1.7倍以下罚款。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见第十九条关联法条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第二十二条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本条是对《化妆品监督管理条例》第六十六条“处2万元以上10万元以下罚款”裁量基准的规定。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处2万元以下罚款。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处2万元以上4.4万元以上罚款：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1.对违反规定行为的入场经营者未检查、制止、报告，入场经营者违法被负责药品监督管理的部门查处1起；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2.未审查入场化妆品经营者的市场主体登记证明2个及以下；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处2万元以上4.4万元以上罚款。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处7.6万元以上10万元以下罚款：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1.未审查入场化妆品经营者的市场主体登记证明5个及以上；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2.导致发生化妆品不良反应事件；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3.导致不符合法律、法规或者化妆品标准的产品无法追溯；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处7.6万元以上10万元以下罚款。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，处4.4万元以上7.6万元以下罚款。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《化妆品监督管理条例》第六十六条  化妆品集中交易市场开办者、展销会举办者未依照本条例规定履行审查、检查、制止、报告等管理义务的，由负责药品监督管理的部门处2万元以上10万元以下罚款；情节严重的，责令停业，并处10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第二十三条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本条是对《化妆品监督管理条例》第六十六条“并处10万元以上50万元以下罚款”裁量基准的规定。（本条不适用减轻行政处罚）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，处10万元以上22万元以下罚款：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1.对违反规定行为的入场经营者未检查、制止、报告，入场经营者违法被负责药品监督管理的部门查处1起；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2.未审查入场化妆品经营者的市场主体登记证明2个及以下；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处10万元以上22万元以下罚款。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处38万元以上50万元以下罚款：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1.未审查入场化妆品经营者的市场主体登记证明5个及以上；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2.导致发生化妆品不良反应事件；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3.导致不符合法律、法规或者化妆品标准的产品无法追溯；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处38万元以上50万元以下罚款。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处22万元以上38万元以下罚款。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 xml:space="preserve">关联法条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见第二十二条关联法条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第二十四条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本条是对《化妆品监督管理条例》第七十条第一款“并处2万元以上10万元以下罚款”裁量基准的规定。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，处2万元以上4.4万元以下罚款：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1.初次未协助开展化妆品不良反应监测、实施产品召回；</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处2000元以上2万元以下罚款。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处7.6万元以上10万元以下罚款。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处7.6万元以上10万元以下罚款。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，处4.4万元以上7.6万元以下罚款。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《化妆品监督管理条例》第七十条第一款  境外化妆品注册人、备案人指定的在我国境内的企业法人未协助开展化妆品不良反应监测、实施产品召回的，由省、自治区、直辖市人民政府药品监督管理部门责令改正，给予警告，并处2万元以上10万元以下罚款；情节严重的，处10万元以上50万元以下罚款，5年内禁止其法定代表人或者主要负责人、直接负责的主管人员和其他直接责任人员从事化妆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第二十五条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本条是对《化妆品监督管理条例》第七十条第一款“处10万元以上50万元以下罚款”裁量基准的规定。（本条不适用减轻行政处罚）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处10万元以上22万元以下罚款：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1.初次未协助开展化妆品不良反应监测、实施产品召回；</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处10万元以上22万元以下罚款。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从重行政处罚，处38万元以上50万元以下罚款。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处38万元以上50万元以下罚款。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处22万元以上38万元以下罚款。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见第二十四条关联法条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第二十六条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本条是对《化妆品监督管理条例》第七十一条“并处5万元以上10万元以下罚款”裁量基准的规定。（本条不适用减轻行政处罚）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，处5万元以上6.5万元以下罚款：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1.出具虚假检验报告，但内部管理制度完善，能查明责任人员；</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处5万元以上6.5万元以下罚款。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处8.5万元以上10万元以下罚款：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1.管理混乱，不能查明责任人员；</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2.对特殊化妆品出具虚假检验报告；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处8.5万元以上10万元以下罚款。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，处6.5万元以上8.5万元以下罚款。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《化妆品监督管理条例》第七十一条　化妆品检验机构出具虚假检验报告的，由认证认可监督管理部门吊销检验机构资质证书，10年内不受理其资质认定申请，没收所收取的检验费用，并处5万元以上10万元以下罚款；对其法定代表人或者主要负责人、直接负责的主管人员和其他直接责任人员处以其上一年度从本单位取得收入的1倍以上3倍以下罚款，依法给予或者责令给予降低岗位等级、撤职或者开除的处分，受到开除处分的，10年内禁止其从事化妆品检验工作；构成犯罪的，依法追究刑事责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第二十七条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本条是对《化妆品监督管理条例》第七十一条“处以其上一年度从本单位取得收入的1倍以上3倍以下罚款”裁量基准的规定。（本条不适用减轻行政处罚）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处取得收入的1倍以上1.6倍以下罚款：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1.出具虚假检验报告，但内部管理制度完善，能查明责任人员；</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处取得收入的1倍以上1.6倍以下罚款。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处取得收入的2.4倍以上3倍以下罚款：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1.管理混乱，不能查明责任人员；</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2.对特殊化妆品出具虚假检验报告；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处取得收入的2.4倍以上3倍以下罚款。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处取得收入的1.6倍以上2.4倍以下罚款。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黑体_GBK" w:hAnsi="方正黑体_GBK" w:eastAsia="方正黑体_GBK" w:cs="方正黑体_GBK"/>
          <w:b w:val="0"/>
          <w:bCs w:val="0"/>
          <w:color w:val="auto"/>
          <w:sz w:val="32"/>
          <w:szCs w:val="32"/>
          <w:lang w:val="en-US" w:eastAsia="zh-CN"/>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见第二十六条关联法条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第二十八条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本条是对《化妆品注册备案管理办法》第五十六条第二款“处5000元以上3万元以下罚款”裁量基准的规定。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减轻行政处罚，处5000元以下罚款。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1.未按照规定更新普通化妆品备案信息，不超过30日；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2.普通化妆品改变功效宣称有充分的科学依据，但未更新备案信息；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，处2.3万元以上3万元以下罚款：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1.未按照规定更新普通化妆品备案信息，超过90日；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处2.3万元以上3万元以下罚款。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处1.2万元以上2.3万元以下罚款。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《化妆品注册备案管理办法》第五十六条第二款  化妆品、化妆品新原料备案人未按照本办法规定更新普通化妆品、化妆品新原料备案信息的，由承担备案管理工作的药品监督管理部门责令改正，给予警告，处5000元以上3万元以下罚款。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第二十九条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本条是对《化妆品注册备案管理办法》第五十七条“处5000元以上3万元以下罚款”裁量基准的规定。（本款不适用减轻行政处罚）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lang w:val="en-US" w:eastAsia="zh-CN"/>
        </w:rPr>
        <w:t>从</w:t>
      </w:r>
      <w:r>
        <w:rPr>
          <w:rFonts w:hint="eastAsia" w:ascii="方正仿宋_GBK" w:hAnsi="方正仿宋_GBK" w:eastAsia="方正仿宋_GBK" w:cs="方正仿宋_GBK"/>
          <w:b w:val="0"/>
          <w:bCs w:val="0"/>
          <w:color w:val="auto"/>
          <w:kern w:val="0"/>
          <w:sz w:val="32"/>
          <w:szCs w:val="32"/>
          <w:shd w:val="clear" w:color="auto" w:fill="FFFFFF"/>
          <w:lang w:val="en-US" w:eastAsia="zh-CN"/>
        </w:rPr>
        <w:t>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从重行政处罚，处2.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从重行政处罚，处2.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万元以上2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.25</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化妆品新原料注册人、备案人违反《化妆品注册备案管理办法》第二十一条第二款规定的，报请国务院药品监督管理部门依据《化妆品监督管理条例》第六十三条规定予以查处。</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1.《化妆品监督管理条例》第六十三条  化妆品新原料注册人、备案人未依照本条例规定报告化妆品新原料使用和安全情况的，由国务院药品监督管理部门责令改正，处5万元以上20万元以下罚款；情节严重的，吊销化妆品新原料注册证或者取消化妆品新原料备案，并处20万元以上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化妆品注册备案管理办法》第二十一条  化妆品新原料注册人、备案人应当建立化妆品新原料上市后的安全风险监测和评价体系，对化妆品新原料的安全性进行追踪研究，对化妆品新原料的使用和安全情况进行持续监测和评价。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化妆品新原料注册人、备案人应当在化妆品新原料安全监测每满一年前30个工作日内，汇总、分析化妆品新原料使用和安全情况，形成年度报告报送国家药品监督管理局。</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第五十七条  化妆品新原料注册人、备案人违反本办法第二十一条规定的，由省、自治区、直辖市药品监督管理部门责令改正；拒不改正的，处5000元以上3万元以下罚款。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第三十条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本条是对《化妆品生产经营监督管理办法》第五十八条第一款“并处1万元以上3万元以下罚款”裁量基准的规定。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1.未按规定申请变更许可事项，不超过30日；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2.新建、改建、扩建车间符合审查要求；</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，处1万元以上1.6万元以下罚款。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1.未按规定申请变更许可事项，超过90日；</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处2.4万元以上3万元以下罚款。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，处1.6万元以上2.4万元以下罚款。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《化妆品生产经营监督管理办法》第五十八条第一款  违反本办法第十七条、第十八条第一款、第十九条第一款，化妆品生产企业许可条件发生变化，或者需要变更许可证载明的事项，未按规定申请变更的，由原发证的药品监督管理部门责令改正，给予警告，并处1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第三十一条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本条是对《化妆品生产经营监督管理办法》第五十八条第二款“并处5000元以下罚款”裁量基准的规定。（本条不适用减轻行政处罚）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处1500元以下罚款。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处1500元以下罚款。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w:t>
      </w:r>
      <w:r>
        <w:rPr>
          <w:rFonts w:hint="eastAsia" w:ascii="方正仿宋_GBK" w:hAnsi="方正仿宋_GBK" w:eastAsia="方正仿宋_GBK" w:cs="方正仿宋_GBK"/>
          <w:b w:val="0"/>
          <w:bCs w:val="0"/>
          <w:color w:val="auto"/>
          <w:kern w:val="0"/>
          <w:sz w:val="32"/>
          <w:szCs w:val="32"/>
          <w:shd w:val="clear" w:color="auto" w:fill="FFFFFF"/>
          <w:lang w:val="en-US" w:eastAsia="zh-CN"/>
        </w:rPr>
        <w:t>重</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，从重行政处罚，处3500元以上5000元以下罚款。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处3500元以上5000元以下罚款。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处1500元以上3500元以下罚款。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《化妆品生产经营监督管理办法》第五十八条第二款  违反本办法第十九条第二款，质量安全负责人、预留的联系方式发生变化，未按规定报告的，由原发证的药品监督管理部门责令改正；拒不改正的，给予警告，并处5000元以下罚款。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黑体_GBK" w:hAnsi="方正黑体_GBK" w:eastAsia="方正黑体_GBK" w:cs="方正黑体_GBK"/>
          <w:b w:val="0"/>
          <w:bCs w:val="0"/>
          <w:color w:val="auto"/>
          <w:sz w:val="32"/>
          <w:szCs w:val="32"/>
          <w:lang w:val="en-US" w:eastAsia="zh-CN"/>
        </w:rPr>
        <w:t>第三十二条</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 xml:space="preserve">  本条是对《化妆品生产经营监督管理办法》第六十条“处5000元以上3万元以下罚款”裁量基准的规定。（本条不适用减轻行政处罚）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，应当从轻行政处罚，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处5000元以上1.25万元以下罚款。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，处2.25万元以上3万元以下罚款：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1.发生化妆品不良反应事件；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2.导致不符合法律、法规或者化妆品标准的产品无法追溯；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处2.25万元以上3万元以下罚款。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处1.25万元以上2.25万元以下罚款。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kern w:val="0"/>
          <w:sz w:val="32"/>
          <w:szCs w:val="32"/>
          <w:shd w:val="clear" w:color="auto" w:fill="FFFFFF"/>
          <w:lang w:val="en-US" w:eastAsia="zh-CN" w:bidi="ar-SA"/>
        </w:rPr>
      </w:pPr>
      <w:r>
        <w:rPr>
          <w:rFonts w:hint="eastAsia" w:ascii="方正仿宋_GBK" w:hAnsi="方正仿宋_GBK" w:eastAsia="方正仿宋_GBK" w:cs="方正仿宋_GBK"/>
          <w:b/>
          <w:bCs/>
          <w:color w:val="auto"/>
          <w:kern w:val="0"/>
          <w:sz w:val="32"/>
          <w:szCs w:val="32"/>
          <w:shd w:val="clear" w:color="auto" w:fill="FFFFFF"/>
          <w:lang w:val="en-US" w:eastAsia="zh-CN" w:bidi="ar-SA"/>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val="en-US" w:eastAsia="zh-CN" w:bidi="ar-SA"/>
        </w:rPr>
        <w:t>《化妆品生产经营监督管理办法》第六十条  违反本办法第四十二条第三款，展销会举办者未按要求向所在地负责药品监督管理的部门报告展销会基本信息的，由负责药品监督管理的部门责令改正，给予警告；拒不改正的，处5000元以上3万元以下罚款。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黑体_GBK" w:hAnsi="方正黑体_GBK" w:eastAsia="方正黑体_GBK" w:cs="方正黑体_GBK"/>
          <w:b w:val="0"/>
          <w:bCs w:val="0"/>
          <w:color w:val="auto"/>
          <w:sz w:val="32"/>
          <w:szCs w:val="32"/>
          <w:lang w:val="en-US" w:eastAsia="zh-CN"/>
        </w:rPr>
        <w:t>第三十三条</w:t>
      </w:r>
      <w:r>
        <w:rPr>
          <w:rFonts w:hint="eastAsia" w:ascii="方正仿宋_GBK" w:hAnsi="方正仿宋_GBK" w:eastAsia="方正仿宋_GBK" w:cs="方正仿宋_GBK"/>
          <w:b w:val="0"/>
          <w:bCs w:val="0"/>
          <w:color w:val="auto"/>
          <w:sz w:val="32"/>
          <w:szCs w:val="32"/>
        </w:rPr>
        <w:t xml:space="preserve">  </w:t>
      </w:r>
      <w:r>
        <w:rPr>
          <w:rFonts w:hint="eastAsia" w:ascii="方正仿宋_GBK" w:hAnsi="方正仿宋_GBK" w:eastAsia="方正仿宋_GBK" w:cs="方正仿宋_GBK"/>
          <w:b w:val="0"/>
          <w:bCs w:val="0"/>
          <w:color w:val="auto"/>
          <w:kern w:val="0"/>
          <w:sz w:val="32"/>
          <w:szCs w:val="32"/>
          <w:shd w:val="clear" w:color="auto" w:fill="FFFFFF"/>
        </w:rPr>
        <w:t>本裁量基准中“以上”“以下”的含义如下：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仿宋_GBK" w:hAnsi="方正仿宋_GBK" w:eastAsia="方正仿宋_GBK" w:cs="方正仿宋_GBK"/>
          <w:b w:val="0"/>
          <w:bCs w:val="0"/>
          <w:color w:val="auto"/>
          <w:kern w:val="0"/>
          <w:sz w:val="32"/>
          <w:szCs w:val="32"/>
          <w:shd w:val="clear" w:color="auto" w:fill="FFFFFF"/>
        </w:rPr>
        <w:t>（一）减轻处罚的“以下”不含本数；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仿宋_GBK" w:hAnsi="方正仿宋_GBK" w:eastAsia="方正仿宋_GBK" w:cs="方正仿宋_GBK"/>
          <w:b w:val="0"/>
          <w:bCs w:val="0"/>
          <w:color w:val="auto"/>
          <w:kern w:val="0"/>
          <w:sz w:val="32"/>
          <w:szCs w:val="32"/>
          <w:shd w:val="clear" w:color="auto" w:fill="FFFFFF"/>
        </w:rPr>
        <w:t>（二）从轻处罚的“以上”“以下”均含本数；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rPr>
        <w:t>（三）一般处罚的“以上”“以下”均不含本数</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bidi="ar-SA"/>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四</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从重处罚的“以上”“以下”均含本数。</w:t>
      </w:r>
      <w:bookmarkStart w:id="0" w:name="_GoBack"/>
      <w:bookmarkEnd w:id="0"/>
    </w:p>
    <w:sectPr>
      <w:footerReference r:id="rId3" w:type="default"/>
      <w:pgSz w:w="11906" w:h="16838"/>
      <w:pgMar w:top="1984" w:right="1531" w:bottom="181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F447BA4-2D16-42A0-A1BF-B93CC27783ED}"/>
  </w:font>
  <w:font w:name="方正仿宋_GBK">
    <w:panose1 w:val="03000509000000000000"/>
    <w:charset w:val="86"/>
    <w:family w:val="auto"/>
    <w:pitch w:val="default"/>
    <w:sig w:usb0="00000001" w:usb1="080E0000" w:usb2="00000000" w:usb3="00000000" w:csb0="00040000" w:csb1="00000000"/>
    <w:embedRegular r:id="rId2" w:fontKey="{21F79966-4A55-4F72-BD19-2A3CBFEA118E}"/>
  </w:font>
  <w:font w:name="方正小标宋_GBK">
    <w:altName w:val="微软雅黑"/>
    <w:panose1 w:val="03000509000000000000"/>
    <w:charset w:val="86"/>
    <w:family w:val="auto"/>
    <w:pitch w:val="default"/>
    <w:sig w:usb0="00000000" w:usb1="00000000" w:usb2="00000000" w:usb3="00000000" w:csb0="00040000" w:csb1="00000000"/>
    <w:embedRegular r:id="rId3" w:fontKey="{9F3CDDF9-0372-4C60-A026-F5F0E1F7A61A}"/>
  </w:font>
  <w:font w:name="方正楷体_GBK">
    <w:altName w:val="微软雅黑"/>
    <w:panose1 w:val="03000509000000000000"/>
    <w:charset w:val="86"/>
    <w:family w:val="auto"/>
    <w:pitch w:val="default"/>
    <w:sig w:usb0="00000000" w:usb1="00000000" w:usb2="00000000" w:usb3="00000000" w:csb0="00040000" w:csb1="00000000"/>
    <w:embedRegular r:id="rId4" w:fontKey="{C4F7CD10-AB7D-46D9-8B2A-4B565BEE8A91}"/>
  </w:font>
  <w:font w:name="方正黑体_GBK">
    <w:panose1 w:val="03000509000000000000"/>
    <w:charset w:val="86"/>
    <w:family w:val="script"/>
    <w:pitch w:val="default"/>
    <w:sig w:usb0="00000001" w:usb1="080E0000" w:usb2="00000000" w:usb3="00000000" w:csb0="00040000" w:csb1="00000000"/>
    <w:embedRegular r:id="rId5" w:fontKey="{97B7BB89-2E6D-4341-99C0-AAC28252272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hOTk3NzA4NzU0NTkyNzc4NWRhZDAzZWFiNzgyZmIifQ=="/>
  </w:docVars>
  <w:rsids>
    <w:rsidRoot w:val="00000000"/>
    <w:rsid w:val="0046375D"/>
    <w:rsid w:val="00EB7E60"/>
    <w:rsid w:val="01510A39"/>
    <w:rsid w:val="015679D0"/>
    <w:rsid w:val="01743258"/>
    <w:rsid w:val="01AE15BA"/>
    <w:rsid w:val="02C646E1"/>
    <w:rsid w:val="02EB05EB"/>
    <w:rsid w:val="03045209"/>
    <w:rsid w:val="03231B33"/>
    <w:rsid w:val="039447DF"/>
    <w:rsid w:val="075B5D40"/>
    <w:rsid w:val="07C5765D"/>
    <w:rsid w:val="0B432BDF"/>
    <w:rsid w:val="0C6C454B"/>
    <w:rsid w:val="0D0227BA"/>
    <w:rsid w:val="0D58594A"/>
    <w:rsid w:val="0E2A0BF5"/>
    <w:rsid w:val="0E682AF0"/>
    <w:rsid w:val="0E8F2773"/>
    <w:rsid w:val="0F182768"/>
    <w:rsid w:val="11BD13A5"/>
    <w:rsid w:val="13B54A2A"/>
    <w:rsid w:val="163A7468"/>
    <w:rsid w:val="18466C76"/>
    <w:rsid w:val="18B232E6"/>
    <w:rsid w:val="194B373A"/>
    <w:rsid w:val="1AC75042"/>
    <w:rsid w:val="1AC76DF0"/>
    <w:rsid w:val="1AF23E6D"/>
    <w:rsid w:val="1B1A33C4"/>
    <w:rsid w:val="1BBD091F"/>
    <w:rsid w:val="1BBE4697"/>
    <w:rsid w:val="1BE37C5A"/>
    <w:rsid w:val="1CAB4C1C"/>
    <w:rsid w:val="1CB810E7"/>
    <w:rsid w:val="203E5DA7"/>
    <w:rsid w:val="21787096"/>
    <w:rsid w:val="22105521"/>
    <w:rsid w:val="22603DB2"/>
    <w:rsid w:val="25292D10"/>
    <w:rsid w:val="253634F0"/>
    <w:rsid w:val="256B4289"/>
    <w:rsid w:val="25DA3E7C"/>
    <w:rsid w:val="26CF6CEB"/>
    <w:rsid w:val="27280C17"/>
    <w:rsid w:val="277D3382"/>
    <w:rsid w:val="27AD1097"/>
    <w:rsid w:val="27C923FA"/>
    <w:rsid w:val="28A644E9"/>
    <w:rsid w:val="28BE5CD7"/>
    <w:rsid w:val="29883BEF"/>
    <w:rsid w:val="2A5306A1"/>
    <w:rsid w:val="2B58325D"/>
    <w:rsid w:val="2B717030"/>
    <w:rsid w:val="2C5307B1"/>
    <w:rsid w:val="2C8C39F6"/>
    <w:rsid w:val="2C8E776E"/>
    <w:rsid w:val="2D8D3ECA"/>
    <w:rsid w:val="32C65EB4"/>
    <w:rsid w:val="32DF0D23"/>
    <w:rsid w:val="342D5ABF"/>
    <w:rsid w:val="34675474"/>
    <w:rsid w:val="34EE16F2"/>
    <w:rsid w:val="37CE1367"/>
    <w:rsid w:val="388760E5"/>
    <w:rsid w:val="38B8629F"/>
    <w:rsid w:val="38E2156D"/>
    <w:rsid w:val="397A79F8"/>
    <w:rsid w:val="3AF45588"/>
    <w:rsid w:val="3B822B94"/>
    <w:rsid w:val="3C6329C5"/>
    <w:rsid w:val="3CBE7BFC"/>
    <w:rsid w:val="3E524A9F"/>
    <w:rsid w:val="4114603C"/>
    <w:rsid w:val="41A42445"/>
    <w:rsid w:val="44183831"/>
    <w:rsid w:val="44836366"/>
    <w:rsid w:val="45C73FC5"/>
    <w:rsid w:val="463F0557"/>
    <w:rsid w:val="472471F5"/>
    <w:rsid w:val="474D04FA"/>
    <w:rsid w:val="47BC742D"/>
    <w:rsid w:val="47EE62A0"/>
    <w:rsid w:val="4933371F"/>
    <w:rsid w:val="49C330BA"/>
    <w:rsid w:val="49CA7BE0"/>
    <w:rsid w:val="4A716AC6"/>
    <w:rsid w:val="4A7908E4"/>
    <w:rsid w:val="4BF61160"/>
    <w:rsid w:val="4C0575F5"/>
    <w:rsid w:val="4C5378A0"/>
    <w:rsid w:val="4C8D3147"/>
    <w:rsid w:val="4CBE3226"/>
    <w:rsid w:val="4E0D09E3"/>
    <w:rsid w:val="4F9842DC"/>
    <w:rsid w:val="4FBD3D43"/>
    <w:rsid w:val="51750D79"/>
    <w:rsid w:val="52306A4E"/>
    <w:rsid w:val="52FB3500"/>
    <w:rsid w:val="534F1156"/>
    <w:rsid w:val="550F5041"/>
    <w:rsid w:val="559317CE"/>
    <w:rsid w:val="5630526E"/>
    <w:rsid w:val="57931F59"/>
    <w:rsid w:val="582708F3"/>
    <w:rsid w:val="5BD14DFE"/>
    <w:rsid w:val="5BD4669C"/>
    <w:rsid w:val="5C0D1BAE"/>
    <w:rsid w:val="5D1256CE"/>
    <w:rsid w:val="5DC82230"/>
    <w:rsid w:val="5E0008B9"/>
    <w:rsid w:val="5E4044BD"/>
    <w:rsid w:val="5EF05EE3"/>
    <w:rsid w:val="5EF84D97"/>
    <w:rsid w:val="6028345A"/>
    <w:rsid w:val="63620A31"/>
    <w:rsid w:val="63F0603D"/>
    <w:rsid w:val="64DE2339"/>
    <w:rsid w:val="6530528B"/>
    <w:rsid w:val="659B647C"/>
    <w:rsid w:val="67D87514"/>
    <w:rsid w:val="68FD36D6"/>
    <w:rsid w:val="6AAD6A36"/>
    <w:rsid w:val="6C4E4249"/>
    <w:rsid w:val="6C550679"/>
    <w:rsid w:val="6E445903"/>
    <w:rsid w:val="6F370FC4"/>
    <w:rsid w:val="705931BC"/>
    <w:rsid w:val="715220E5"/>
    <w:rsid w:val="716A7342"/>
    <w:rsid w:val="74220495"/>
    <w:rsid w:val="748051BB"/>
    <w:rsid w:val="74EE7ACF"/>
    <w:rsid w:val="7577036C"/>
    <w:rsid w:val="75E63744"/>
    <w:rsid w:val="76524935"/>
    <w:rsid w:val="766E5C13"/>
    <w:rsid w:val="773A4490"/>
    <w:rsid w:val="795A5FDB"/>
    <w:rsid w:val="7C15659B"/>
    <w:rsid w:val="7EA877E8"/>
    <w:rsid w:val="7F264BB1"/>
    <w:rsid w:val="7F392B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18957</Words>
  <Characters>19721</Characters>
  <Lines>0</Lines>
  <Paragraphs>0</Paragraphs>
  <TotalTime>4</TotalTime>
  <ScaleCrop>false</ScaleCrop>
  <LinksUpToDate>false</LinksUpToDate>
  <CharactersWithSpaces>19878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2023-09-16T07:50:00Z</dcterms:created>
  <dc:creator>Administrator</dc:creator>
  <cp:lastModifiedBy>user</cp:lastModifiedBy>
  <dcterms:modified xsi:type="dcterms:W3CDTF">2023-11-10T09:08:02Z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2D4698AAD9C44F178BD467D2E6DB89A1_12</vt:lpwstr>
  </property>
</Properties>
</file>